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346" w:rsidRDefault="00195346" w:rsidP="00195346">
      <w:pPr>
        <w:pStyle w:val="Titolo1"/>
        <w:jc w:val="center"/>
        <w:rPr>
          <w:b/>
          <w:sz w:val="36"/>
          <w:szCs w:val="36"/>
        </w:rPr>
      </w:pPr>
      <w:r>
        <w:rPr>
          <w:b/>
          <w:noProof/>
          <w:sz w:val="36"/>
          <w:szCs w:val="36"/>
          <w:lang w:eastAsia="it-IT"/>
        </w:rPr>
        <w:drawing>
          <wp:inline distT="0" distB="0" distL="0" distR="0" wp14:anchorId="31127C6D" wp14:editId="057EB861">
            <wp:extent cx="2619375" cy="1743075"/>
            <wp:effectExtent l="0" t="0" r="9525" b="9525"/>
            <wp:docPr id="1" name="Immagine 1" descr="C:\Users\PC\AppData\Local\Microsoft\Windows\INetCache\Content.MSO\7C6559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Microsoft\Windows\INetCache\Content.MSO\7C6559A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195346" w:rsidRPr="00195346" w:rsidRDefault="00195346" w:rsidP="00195346">
      <w:pPr>
        <w:pStyle w:val="Titolo1"/>
        <w:jc w:val="center"/>
        <w:rPr>
          <w:b/>
          <w:sz w:val="36"/>
          <w:szCs w:val="36"/>
        </w:rPr>
      </w:pPr>
      <w:r w:rsidRPr="00195346">
        <w:rPr>
          <w:b/>
          <w:sz w:val="36"/>
          <w:szCs w:val="36"/>
        </w:rPr>
        <w:t>L’integrazione europea</w:t>
      </w:r>
      <w:r>
        <w:rPr>
          <w:b/>
          <w:sz w:val="36"/>
          <w:szCs w:val="36"/>
        </w:rPr>
        <w:t xml:space="preserve"> </w:t>
      </w:r>
      <w:r w:rsidRPr="00195346">
        <w:rPr>
          <w:b/>
          <w:sz w:val="36"/>
          <w:szCs w:val="36"/>
        </w:rPr>
        <w:t xml:space="preserve">alla prova del MES e del </w:t>
      </w:r>
      <w:proofErr w:type="spellStart"/>
      <w:r w:rsidRPr="00195346">
        <w:rPr>
          <w:b/>
          <w:sz w:val="36"/>
          <w:szCs w:val="36"/>
        </w:rPr>
        <w:t>Recovery</w:t>
      </w:r>
      <w:proofErr w:type="spellEnd"/>
      <w:r w:rsidRPr="00195346">
        <w:rPr>
          <w:b/>
          <w:sz w:val="36"/>
          <w:szCs w:val="36"/>
        </w:rPr>
        <w:t xml:space="preserve"> Fund</w:t>
      </w:r>
    </w:p>
    <w:p w:rsidR="00195346" w:rsidRPr="00195346" w:rsidRDefault="00195346" w:rsidP="00195346">
      <w:pPr>
        <w:pStyle w:val="Titolo2"/>
      </w:pPr>
    </w:p>
    <w:p w:rsidR="00134C98" w:rsidRDefault="008F468E">
      <w:r>
        <w:t xml:space="preserve">Quanto la pandemia ha messo in crisi il processo di integrazione </w:t>
      </w:r>
      <w:proofErr w:type="gramStart"/>
      <w:r>
        <w:t>europea ?</w:t>
      </w:r>
      <w:proofErr w:type="gramEnd"/>
    </w:p>
    <w:p w:rsidR="008F468E" w:rsidRPr="00195346" w:rsidRDefault="008F468E" w:rsidP="00195346">
      <w:pPr>
        <w:jc w:val="both"/>
        <w:rPr>
          <w:rFonts w:ascii="Times New Roman" w:hAnsi="Times New Roman" w:cs="Times New Roman"/>
          <w:sz w:val="24"/>
          <w:szCs w:val="24"/>
        </w:rPr>
      </w:pPr>
      <w:r w:rsidRPr="00195346">
        <w:rPr>
          <w:rFonts w:ascii="Times New Roman" w:hAnsi="Times New Roman" w:cs="Times New Roman"/>
          <w:sz w:val="24"/>
          <w:szCs w:val="24"/>
        </w:rPr>
        <w:t>Innanzitutto spieghiamo cosa intendiamo per processo di integrazione europea. L’Unione Europea così come la conosciamo è il risultato di più di mezzo secolo di evoluzione e di un susseguirsi di trattati e accordi che a partire da un’iniziale idea sorta nell’immediato dopoguerra le hanno dato forma e sostanza, innanzitutto sotto il profilo economico e, dunque, sotto quello politico.</w:t>
      </w:r>
    </w:p>
    <w:p w:rsidR="00914BC3" w:rsidRPr="00195346" w:rsidRDefault="00914BC3" w:rsidP="00195346">
      <w:pPr>
        <w:jc w:val="both"/>
        <w:rPr>
          <w:rFonts w:ascii="Times New Roman" w:hAnsi="Times New Roman" w:cs="Times New Roman"/>
          <w:sz w:val="24"/>
          <w:szCs w:val="24"/>
        </w:rPr>
      </w:pPr>
      <w:r w:rsidRPr="00195346">
        <w:rPr>
          <w:rFonts w:ascii="Times New Roman" w:hAnsi="Times New Roman" w:cs="Times New Roman"/>
          <w:sz w:val="24"/>
          <w:szCs w:val="24"/>
        </w:rPr>
        <w:t xml:space="preserve">L’idea di Europa nacque nel Dopoguerra, </w:t>
      </w:r>
      <w:proofErr w:type="spellStart"/>
      <w:r w:rsidRPr="00195346">
        <w:rPr>
          <w:rFonts w:ascii="Times New Roman" w:hAnsi="Times New Roman" w:cs="Times New Roman"/>
          <w:sz w:val="24"/>
          <w:szCs w:val="24"/>
        </w:rPr>
        <w:t>allorchè</w:t>
      </w:r>
      <w:proofErr w:type="spellEnd"/>
      <w:r w:rsidRPr="00195346">
        <w:rPr>
          <w:rFonts w:ascii="Times New Roman" w:hAnsi="Times New Roman" w:cs="Times New Roman"/>
          <w:sz w:val="24"/>
          <w:szCs w:val="24"/>
        </w:rPr>
        <w:t xml:space="preserve"> nel 1948 oltre mille delegati provenienti da circa venti paesi europei si riunirono all’Aia nel Congresso del Movimento europeo per discutere di nuove forme di cooperazione che avessero risollevato il Vecchio Continente dallo spettro della guerra.</w:t>
      </w:r>
    </w:p>
    <w:p w:rsidR="007774E8" w:rsidRPr="00195346" w:rsidRDefault="007774E8" w:rsidP="00195346">
      <w:pPr>
        <w:jc w:val="both"/>
        <w:rPr>
          <w:rFonts w:ascii="Times New Roman" w:hAnsi="Times New Roman" w:cs="Times New Roman"/>
          <w:sz w:val="24"/>
          <w:szCs w:val="24"/>
        </w:rPr>
      </w:pPr>
      <w:r w:rsidRPr="00195346">
        <w:rPr>
          <w:rFonts w:ascii="Times New Roman" w:hAnsi="Times New Roman" w:cs="Times New Roman"/>
          <w:sz w:val="24"/>
          <w:szCs w:val="24"/>
        </w:rPr>
        <w:t xml:space="preserve">E proprio l’Italia, insieme </w:t>
      </w:r>
      <w:r w:rsidR="00195346">
        <w:rPr>
          <w:rFonts w:ascii="Times New Roman" w:hAnsi="Times New Roman" w:cs="Times New Roman"/>
          <w:sz w:val="24"/>
          <w:szCs w:val="24"/>
        </w:rPr>
        <w:t>a Francia, Germania, Belgio, Lu</w:t>
      </w:r>
      <w:r w:rsidRPr="00195346">
        <w:rPr>
          <w:rFonts w:ascii="Times New Roman" w:hAnsi="Times New Roman" w:cs="Times New Roman"/>
          <w:sz w:val="24"/>
          <w:szCs w:val="24"/>
        </w:rPr>
        <w:t xml:space="preserve">ssemburgo e Paesi Bassi firmò a Parigi nel 1952 il trattato di istituzione del primo organismo europeo, la CECA (Comunità europea del Carbone e dell’Acciaio). Da lì si sono susseguiti </w:t>
      </w:r>
      <w:r w:rsidR="00195346">
        <w:rPr>
          <w:rFonts w:ascii="Times New Roman" w:hAnsi="Times New Roman" w:cs="Times New Roman"/>
          <w:sz w:val="24"/>
          <w:szCs w:val="24"/>
        </w:rPr>
        <w:t xml:space="preserve">la </w:t>
      </w:r>
      <w:r w:rsidRPr="00195346">
        <w:rPr>
          <w:rFonts w:ascii="Times New Roman" w:hAnsi="Times New Roman" w:cs="Times New Roman"/>
          <w:sz w:val="24"/>
          <w:szCs w:val="24"/>
        </w:rPr>
        <w:t xml:space="preserve">CEE, </w:t>
      </w:r>
      <w:r w:rsidR="00195346">
        <w:rPr>
          <w:rFonts w:ascii="Times New Roman" w:hAnsi="Times New Roman" w:cs="Times New Roman"/>
          <w:sz w:val="24"/>
          <w:szCs w:val="24"/>
        </w:rPr>
        <w:t>l’</w:t>
      </w:r>
      <w:r w:rsidRPr="00195346">
        <w:rPr>
          <w:rFonts w:ascii="Times New Roman" w:hAnsi="Times New Roman" w:cs="Times New Roman"/>
          <w:sz w:val="24"/>
          <w:szCs w:val="24"/>
        </w:rPr>
        <w:t xml:space="preserve">EURATOM, l’Istituzione del Consiglio e della Commissione Europea, lo SME, la nascita della BCE, il trattato di </w:t>
      </w:r>
      <w:proofErr w:type="spellStart"/>
      <w:r w:rsidRPr="00195346">
        <w:rPr>
          <w:rFonts w:ascii="Times New Roman" w:hAnsi="Times New Roman" w:cs="Times New Roman"/>
          <w:sz w:val="24"/>
          <w:szCs w:val="24"/>
        </w:rPr>
        <w:t>Shengen</w:t>
      </w:r>
      <w:proofErr w:type="spellEnd"/>
      <w:r w:rsidRPr="00195346">
        <w:rPr>
          <w:rFonts w:ascii="Times New Roman" w:hAnsi="Times New Roman" w:cs="Times New Roman"/>
          <w:sz w:val="24"/>
          <w:szCs w:val="24"/>
        </w:rPr>
        <w:t>, il Trattato di Maastricht, l’introduzione dell’Euro</w:t>
      </w:r>
      <w:r w:rsidR="00195346">
        <w:rPr>
          <w:rFonts w:ascii="Times New Roman" w:hAnsi="Times New Roman" w:cs="Times New Roman"/>
          <w:sz w:val="24"/>
          <w:szCs w:val="24"/>
        </w:rPr>
        <w:t xml:space="preserve">, e </w:t>
      </w:r>
      <w:proofErr w:type="spellStart"/>
      <w:r w:rsidR="00195346">
        <w:rPr>
          <w:rFonts w:ascii="Times New Roman" w:hAnsi="Times New Roman" w:cs="Times New Roman"/>
          <w:sz w:val="24"/>
          <w:szCs w:val="24"/>
        </w:rPr>
        <w:t>contemporaneament</w:t>
      </w:r>
      <w:proofErr w:type="spellEnd"/>
      <w:r w:rsidRPr="00195346">
        <w:rPr>
          <w:rFonts w:ascii="Times New Roman" w:hAnsi="Times New Roman" w:cs="Times New Roman"/>
          <w:sz w:val="24"/>
          <w:szCs w:val="24"/>
        </w:rPr>
        <w:t xml:space="preserve"> un ampliamento dell’adesione degli Stati all’unione, che ha portato la UE a contare attualmente 27 paesi membri.</w:t>
      </w:r>
    </w:p>
    <w:p w:rsidR="002678C0" w:rsidRPr="00195346" w:rsidRDefault="002678C0"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hAnsi="Times New Roman" w:cs="Times New Roman"/>
          <w:b/>
          <w:color w:val="003399"/>
          <w:sz w:val="24"/>
          <w:szCs w:val="24"/>
          <w:shd w:val="clear" w:color="auto" w:fill="FFFFFF"/>
        </w:rPr>
        <w:t xml:space="preserve">La pandemia in Europa </w:t>
      </w:r>
    </w:p>
    <w:p w:rsidR="007774E8" w:rsidRPr="00195346" w:rsidRDefault="002678C0"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La pandemia</w:t>
      </w:r>
      <w:r w:rsidR="007774E8" w:rsidRPr="00195346">
        <w:rPr>
          <w:rFonts w:ascii="Times New Roman" w:eastAsia="Times New Roman" w:hAnsi="Times New Roman" w:cs="Times New Roman"/>
          <w:sz w:val="24"/>
          <w:szCs w:val="24"/>
          <w:lang w:eastAsia="it-IT"/>
        </w:rPr>
        <w:t>, tuttavia,</w:t>
      </w:r>
      <w:r w:rsidRPr="00195346">
        <w:rPr>
          <w:rFonts w:ascii="Times New Roman" w:eastAsia="Times New Roman" w:hAnsi="Times New Roman" w:cs="Times New Roman"/>
          <w:sz w:val="24"/>
          <w:szCs w:val="24"/>
          <w:lang w:eastAsia="it-IT"/>
        </w:rPr>
        <w:t xml:space="preserve"> sta mettendo a dura</w:t>
      </w:r>
      <w:r w:rsidR="007774E8" w:rsidRPr="00195346">
        <w:rPr>
          <w:rFonts w:ascii="Times New Roman" w:eastAsia="Times New Roman" w:hAnsi="Times New Roman" w:cs="Times New Roman"/>
          <w:sz w:val="24"/>
          <w:szCs w:val="24"/>
          <w:lang w:eastAsia="it-IT"/>
        </w:rPr>
        <w:t xml:space="preserve"> questo processo di integrazione, creando situazioni di stress all’interno dei paesi membri che inevitabilmente si riflettono sulla tenuta delle istituzioni europee.</w:t>
      </w:r>
    </w:p>
    <w:p w:rsidR="00CD7B2C" w:rsidRPr="00195346" w:rsidRDefault="00C94001" w:rsidP="00195346">
      <w:pPr>
        <w:shd w:val="clear" w:color="auto" w:fill="FFFFFF"/>
        <w:spacing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 registra s</w:t>
      </w:r>
      <w:r w:rsidR="007774E8" w:rsidRPr="00195346">
        <w:rPr>
          <w:rFonts w:ascii="Times New Roman" w:eastAsia="Times New Roman" w:hAnsi="Times New Roman" w:cs="Times New Roman"/>
          <w:sz w:val="24"/>
          <w:szCs w:val="24"/>
          <w:lang w:eastAsia="it-IT"/>
        </w:rPr>
        <w:t>u scala globale</w:t>
      </w:r>
      <w:r>
        <w:rPr>
          <w:rFonts w:ascii="Times New Roman" w:eastAsia="Times New Roman" w:hAnsi="Times New Roman" w:cs="Times New Roman"/>
          <w:sz w:val="24"/>
          <w:szCs w:val="24"/>
          <w:lang w:eastAsia="it-IT"/>
        </w:rPr>
        <w:t xml:space="preserve"> una sofferenza dei </w:t>
      </w:r>
      <w:r w:rsidR="002678C0" w:rsidRPr="00195346">
        <w:rPr>
          <w:rFonts w:ascii="Times New Roman" w:eastAsia="Times New Roman" w:hAnsi="Times New Roman" w:cs="Times New Roman"/>
          <w:sz w:val="24"/>
          <w:szCs w:val="24"/>
          <w:lang w:eastAsia="it-IT"/>
        </w:rPr>
        <w:t>sistemi sanitari ed economici di tutti i paesi</w:t>
      </w:r>
      <w:r>
        <w:rPr>
          <w:rFonts w:ascii="Times New Roman" w:eastAsia="Times New Roman" w:hAnsi="Times New Roman" w:cs="Times New Roman"/>
          <w:sz w:val="24"/>
          <w:szCs w:val="24"/>
          <w:lang w:eastAsia="it-IT"/>
        </w:rPr>
        <w:t>, che</w:t>
      </w:r>
      <w:r w:rsidR="002678C0" w:rsidRPr="00195346">
        <w:rPr>
          <w:rFonts w:ascii="Times New Roman" w:eastAsia="Times New Roman" w:hAnsi="Times New Roman" w:cs="Times New Roman"/>
          <w:sz w:val="24"/>
          <w:szCs w:val="24"/>
          <w:lang w:eastAsia="it-IT"/>
        </w:rPr>
        <w:t xml:space="preserve"> </w:t>
      </w:r>
      <w:r w:rsidR="007774E8" w:rsidRPr="00195346">
        <w:rPr>
          <w:rFonts w:ascii="Times New Roman" w:eastAsia="Times New Roman" w:hAnsi="Times New Roman" w:cs="Times New Roman"/>
          <w:sz w:val="24"/>
          <w:szCs w:val="24"/>
          <w:lang w:eastAsia="it-IT"/>
        </w:rPr>
        <w:t>stanno subendo un contraccolpo durissimo</w:t>
      </w:r>
      <w:r w:rsidR="002678C0" w:rsidRPr="00195346">
        <w:rPr>
          <w:rFonts w:ascii="Times New Roman" w:eastAsia="Times New Roman" w:hAnsi="Times New Roman" w:cs="Times New Roman"/>
          <w:sz w:val="24"/>
          <w:szCs w:val="24"/>
          <w:lang w:eastAsia="it-IT"/>
        </w:rPr>
        <w:t xml:space="preserve"> e le ripercussioni sul tessuto sociale </w:t>
      </w:r>
      <w:r w:rsidR="00CD7B2C" w:rsidRPr="00195346">
        <w:rPr>
          <w:rFonts w:ascii="Times New Roman" w:eastAsia="Times New Roman" w:hAnsi="Times New Roman" w:cs="Times New Roman"/>
          <w:sz w:val="24"/>
          <w:szCs w:val="24"/>
          <w:lang w:eastAsia="it-IT"/>
        </w:rPr>
        <w:t xml:space="preserve">dei singoli paesi sicuramente non lasciano tranquilli i vertici politici. </w:t>
      </w:r>
      <w:r>
        <w:rPr>
          <w:rFonts w:ascii="Times New Roman" w:eastAsia="Times New Roman" w:hAnsi="Times New Roman" w:cs="Times New Roman"/>
          <w:sz w:val="24"/>
          <w:szCs w:val="24"/>
          <w:lang w:eastAsia="it-IT"/>
        </w:rPr>
        <w:t>Tanto più tutto ciò si presenta come un banco di prova per l’UE, una realtà politica relativamente giovane e attualmente ancora in divenire.</w:t>
      </w:r>
    </w:p>
    <w:p w:rsidR="00CD7B2C" w:rsidRPr="00195346" w:rsidRDefault="00CD7B2C" w:rsidP="00195346">
      <w:pPr>
        <w:shd w:val="clear" w:color="auto" w:fill="FFFFFF"/>
        <w:spacing w:line="240" w:lineRule="auto"/>
        <w:jc w:val="both"/>
        <w:rPr>
          <w:rFonts w:ascii="Times New Roman" w:eastAsia="Times New Roman" w:hAnsi="Times New Roman" w:cs="Times New Roman"/>
          <w:sz w:val="24"/>
          <w:szCs w:val="24"/>
          <w:lang w:eastAsia="it-IT"/>
        </w:rPr>
      </w:pPr>
      <w:proofErr w:type="gramStart"/>
      <w:r w:rsidRPr="00195346">
        <w:rPr>
          <w:rFonts w:ascii="Times New Roman" w:eastAsia="Times New Roman" w:hAnsi="Times New Roman" w:cs="Times New Roman"/>
          <w:sz w:val="24"/>
          <w:szCs w:val="24"/>
          <w:lang w:eastAsia="it-IT"/>
        </w:rPr>
        <w:t>E’</w:t>
      </w:r>
      <w:proofErr w:type="gramEnd"/>
      <w:r w:rsidRPr="00195346">
        <w:rPr>
          <w:rFonts w:ascii="Times New Roman" w:eastAsia="Times New Roman" w:hAnsi="Times New Roman" w:cs="Times New Roman"/>
          <w:sz w:val="24"/>
          <w:szCs w:val="24"/>
          <w:lang w:eastAsia="it-IT"/>
        </w:rPr>
        <w:t xml:space="preserve"> evidente che un impoverimento generalizzato della popolazione può causare risvolti imprevedibili, pertanto si rendono necessari interventi economici importanti che andrebbero presi di concerto tra i paesi dell’U</w:t>
      </w:r>
      <w:r w:rsidR="00C94001">
        <w:rPr>
          <w:rFonts w:ascii="Times New Roman" w:eastAsia="Times New Roman" w:hAnsi="Times New Roman" w:cs="Times New Roman"/>
          <w:sz w:val="24"/>
          <w:szCs w:val="24"/>
          <w:lang w:eastAsia="it-IT"/>
        </w:rPr>
        <w:t xml:space="preserve">nione </w:t>
      </w:r>
      <w:r w:rsidRPr="00195346">
        <w:rPr>
          <w:rFonts w:ascii="Times New Roman" w:eastAsia="Times New Roman" w:hAnsi="Times New Roman" w:cs="Times New Roman"/>
          <w:sz w:val="24"/>
          <w:szCs w:val="24"/>
          <w:lang w:eastAsia="it-IT"/>
        </w:rPr>
        <w:t>E</w:t>
      </w:r>
      <w:r w:rsidR="00C94001">
        <w:rPr>
          <w:rFonts w:ascii="Times New Roman" w:eastAsia="Times New Roman" w:hAnsi="Times New Roman" w:cs="Times New Roman"/>
          <w:sz w:val="24"/>
          <w:szCs w:val="24"/>
          <w:lang w:eastAsia="it-IT"/>
        </w:rPr>
        <w:t>uropea</w:t>
      </w:r>
      <w:r w:rsidRPr="00195346">
        <w:rPr>
          <w:rFonts w:ascii="Times New Roman" w:eastAsia="Times New Roman" w:hAnsi="Times New Roman" w:cs="Times New Roman"/>
          <w:sz w:val="24"/>
          <w:szCs w:val="24"/>
          <w:lang w:eastAsia="it-IT"/>
        </w:rPr>
        <w:t>.</w:t>
      </w:r>
    </w:p>
    <w:p w:rsidR="007774E8" w:rsidRPr="00195346" w:rsidRDefault="00CD7B2C"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 xml:space="preserve">E qualsiasi decisione </w:t>
      </w:r>
      <w:proofErr w:type="gramStart"/>
      <w:r w:rsidRPr="00195346">
        <w:rPr>
          <w:rFonts w:ascii="Times New Roman" w:eastAsia="Times New Roman" w:hAnsi="Times New Roman" w:cs="Times New Roman"/>
          <w:sz w:val="24"/>
          <w:szCs w:val="24"/>
          <w:lang w:eastAsia="it-IT"/>
        </w:rPr>
        <w:t>non  può</w:t>
      </w:r>
      <w:proofErr w:type="gramEnd"/>
      <w:r w:rsidRPr="00195346">
        <w:rPr>
          <w:rFonts w:ascii="Times New Roman" w:eastAsia="Times New Roman" w:hAnsi="Times New Roman" w:cs="Times New Roman"/>
          <w:sz w:val="24"/>
          <w:szCs w:val="24"/>
          <w:lang w:eastAsia="it-IT"/>
        </w:rPr>
        <w:t xml:space="preserve"> che prendere il via dalla considerazione delle proiezioni di crescita</w:t>
      </w:r>
      <w:r w:rsidR="00C94001">
        <w:rPr>
          <w:rFonts w:ascii="Times New Roman" w:eastAsia="Times New Roman" w:hAnsi="Times New Roman" w:cs="Times New Roman"/>
          <w:sz w:val="24"/>
          <w:szCs w:val="24"/>
          <w:lang w:eastAsia="it-IT"/>
        </w:rPr>
        <w:t>,</w:t>
      </w:r>
      <w:r w:rsidRPr="00195346">
        <w:rPr>
          <w:rFonts w:ascii="Times New Roman" w:eastAsia="Times New Roman" w:hAnsi="Times New Roman" w:cs="Times New Roman"/>
          <w:sz w:val="24"/>
          <w:szCs w:val="24"/>
          <w:lang w:eastAsia="it-IT"/>
        </w:rPr>
        <w:t xml:space="preserve"> che sono state elaborate dalle grandi organizzazioni internazionali: secondo i dati del Fondo Monetario Internazionale dello scorso giugno si prevede</w:t>
      </w:r>
      <w:r w:rsidR="007774E8" w:rsidRPr="00195346">
        <w:rPr>
          <w:rFonts w:ascii="Times New Roman" w:eastAsia="Times New Roman" w:hAnsi="Times New Roman" w:cs="Times New Roman"/>
          <w:sz w:val="24"/>
          <w:szCs w:val="24"/>
          <w:lang w:eastAsia="it-IT"/>
        </w:rPr>
        <w:t xml:space="preserve"> nell’eurozona</w:t>
      </w:r>
      <w:r w:rsidRPr="00195346">
        <w:rPr>
          <w:rFonts w:ascii="Times New Roman" w:eastAsia="Times New Roman" w:hAnsi="Times New Roman" w:cs="Times New Roman"/>
          <w:sz w:val="24"/>
          <w:szCs w:val="24"/>
          <w:lang w:eastAsia="it-IT"/>
        </w:rPr>
        <w:t xml:space="preserve"> un crollo di -10.2 punti per il 2020 e una crescita di </w:t>
      </w:r>
      <w:r w:rsidR="007774E8" w:rsidRPr="00195346">
        <w:rPr>
          <w:rFonts w:ascii="Times New Roman" w:eastAsia="Times New Roman" w:hAnsi="Times New Roman" w:cs="Times New Roman"/>
          <w:sz w:val="24"/>
          <w:szCs w:val="24"/>
          <w:lang w:eastAsia="it-IT"/>
        </w:rPr>
        <w:t>-</w:t>
      </w:r>
      <w:r w:rsidRPr="00195346">
        <w:rPr>
          <w:rFonts w:ascii="Times New Roman" w:eastAsia="Times New Roman" w:hAnsi="Times New Roman" w:cs="Times New Roman"/>
          <w:sz w:val="24"/>
          <w:szCs w:val="24"/>
          <w:lang w:eastAsia="it-IT"/>
        </w:rPr>
        <w:t xml:space="preserve">6.0 punti </w:t>
      </w:r>
      <w:r w:rsidR="007774E8" w:rsidRPr="00195346">
        <w:rPr>
          <w:rFonts w:ascii="Times New Roman" w:eastAsia="Times New Roman" w:hAnsi="Times New Roman" w:cs="Times New Roman"/>
          <w:sz w:val="24"/>
          <w:szCs w:val="24"/>
          <w:lang w:eastAsia="it-IT"/>
        </w:rPr>
        <w:t xml:space="preserve">per </w:t>
      </w:r>
      <w:r w:rsidRPr="00195346">
        <w:rPr>
          <w:rFonts w:ascii="Times New Roman" w:eastAsia="Times New Roman" w:hAnsi="Times New Roman" w:cs="Times New Roman"/>
          <w:sz w:val="24"/>
          <w:szCs w:val="24"/>
          <w:lang w:eastAsia="it-IT"/>
        </w:rPr>
        <w:t>il 20</w:t>
      </w:r>
      <w:r w:rsidR="007774E8" w:rsidRPr="00195346">
        <w:rPr>
          <w:rFonts w:ascii="Times New Roman" w:eastAsia="Times New Roman" w:hAnsi="Times New Roman" w:cs="Times New Roman"/>
          <w:sz w:val="24"/>
          <w:szCs w:val="24"/>
          <w:lang w:eastAsia="it-IT"/>
        </w:rPr>
        <w:t>21</w:t>
      </w:r>
      <w:r w:rsidRPr="00195346">
        <w:rPr>
          <w:rFonts w:ascii="Times New Roman" w:eastAsia="Times New Roman" w:hAnsi="Times New Roman" w:cs="Times New Roman"/>
          <w:sz w:val="24"/>
          <w:szCs w:val="24"/>
          <w:lang w:eastAsia="it-IT"/>
        </w:rPr>
        <w:t>, ovviamente con ritmi e ve</w:t>
      </w:r>
      <w:r w:rsidR="00C94001">
        <w:rPr>
          <w:rFonts w:ascii="Times New Roman" w:eastAsia="Times New Roman" w:hAnsi="Times New Roman" w:cs="Times New Roman"/>
          <w:sz w:val="24"/>
          <w:szCs w:val="24"/>
          <w:lang w:eastAsia="it-IT"/>
        </w:rPr>
        <w:t>locità diverse tra i vari paesi;</w:t>
      </w:r>
      <w:r w:rsidRPr="00195346">
        <w:rPr>
          <w:rFonts w:ascii="Times New Roman" w:eastAsia="Times New Roman" w:hAnsi="Times New Roman" w:cs="Times New Roman"/>
          <w:sz w:val="24"/>
          <w:szCs w:val="24"/>
          <w:lang w:eastAsia="it-IT"/>
        </w:rPr>
        <w:t xml:space="preserve"> l’Italia è il paese che presenta le perdite più evidenti.</w:t>
      </w:r>
    </w:p>
    <w:p w:rsidR="00CD7B2C" w:rsidRPr="00195346" w:rsidRDefault="008E5063"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lastRenderedPageBreak/>
        <w:t>Per far fronte alla situazione l</w:t>
      </w:r>
      <w:r w:rsidR="00CD7B2C" w:rsidRPr="00195346">
        <w:rPr>
          <w:rFonts w:ascii="Times New Roman" w:eastAsia="Times New Roman" w:hAnsi="Times New Roman" w:cs="Times New Roman"/>
          <w:sz w:val="24"/>
          <w:szCs w:val="24"/>
          <w:lang w:eastAsia="it-IT"/>
        </w:rPr>
        <w:t xml:space="preserve">’Unione Europea </w:t>
      </w:r>
      <w:r w:rsidR="00C94001">
        <w:rPr>
          <w:rFonts w:ascii="Times New Roman" w:eastAsia="Times New Roman" w:hAnsi="Times New Roman" w:cs="Times New Roman"/>
          <w:sz w:val="24"/>
          <w:szCs w:val="24"/>
          <w:lang w:eastAsia="it-IT"/>
        </w:rPr>
        <w:t>sta valutando</w:t>
      </w:r>
      <w:r w:rsidR="00CD7B2C" w:rsidRPr="00195346">
        <w:rPr>
          <w:rFonts w:ascii="Times New Roman" w:eastAsia="Times New Roman" w:hAnsi="Times New Roman" w:cs="Times New Roman"/>
          <w:sz w:val="24"/>
          <w:szCs w:val="24"/>
          <w:lang w:eastAsia="it-IT"/>
        </w:rPr>
        <w:t>, tra molte diff</w:t>
      </w:r>
      <w:r w:rsidRPr="00195346">
        <w:rPr>
          <w:rFonts w:ascii="Times New Roman" w:eastAsia="Times New Roman" w:hAnsi="Times New Roman" w:cs="Times New Roman"/>
          <w:sz w:val="24"/>
          <w:szCs w:val="24"/>
          <w:lang w:eastAsia="it-IT"/>
        </w:rPr>
        <w:t>icoltà e molteplici resistenze,</w:t>
      </w:r>
      <w:r w:rsidR="00C94001">
        <w:rPr>
          <w:rFonts w:ascii="Times New Roman" w:eastAsia="Times New Roman" w:hAnsi="Times New Roman" w:cs="Times New Roman"/>
          <w:sz w:val="24"/>
          <w:szCs w:val="24"/>
          <w:lang w:eastAsia="it-IT"/>
        </w:rPr>
        <w:t xml:space="preserve"> l’utilizzo di </w:t>
      </w:r>
      <w:r w:rsidR="00CD7B2C" w:rsidRPr="00195346">
        <w:rPr>
          <w:rFonts w:ascii="Times New Roman" w:eastAsia="Times New Roman" w:hAnsi="Times New Roman" w:cs="Times New Roman"/>
          <w:sz w:val="24"/>
          <w:szCs w:val="24"/>
          <w:lang w:eastAsia="it-IT"/>
        </w:rPr>
        <w:t xml:space="preserve">strumenti finanziari </w:t>
      </w:r>
      <w:r w:rsidRPr="00195346">
        <w:rPr>
          <w:rFonts w:ascii="Times New Roman" w:eastAsia="Times New Roman" w:hAnsi="Times New Roman" w:cs="Times New Roman"/>
          <w:sz w:val="24"/>
          <w:szCs w:val="24"/>
          <w:lang w:eastAsia="it-IT"/>
        </w:rPr>
        <w:t xml:space="preserve">di sostegno agli Stati: MES e </w:t>
      </w:r>
      <w:proofErr w:type="spellStart"/>
      <w:r w:rsidRPr="00195346">
        <w:rPr>
          <w:rFonts w:ascii="Times New Roman" w:eastAsia="Times New Roman" w:hAnsi="Times New Roman" w:cs="Times New Roman"/>
          <w:sz w:val="24"/>
          <w:szCs w:val="24"/>
          <w:lang w:eastAsia="it-IT"/>
        </w:rPr>
        <w:t>Recovery</w:t>
      </w:r>
      <w:proofErr w:type="spellEnd"/>
      <w:r w:rsidRPr="00195346">
        <w:rPr>
          <w:rFonts w:ascii="Times New Roman" w:eastAsia="Times New Roman" w:hAnsi="Times New Roman" w:cs="Times New Roman"/>
          <w:sz w:val="24"/>
          <w:szCs w:val="24"/>
          <w:lang w:eastAsia="it-IT"/>
        </w:rPr>
        <w:t xml:space="preserve"> Fund.</w:t>
      </w:r>
    </w:p>
    <w:p w:rsidR="00CE244A" w:rsidRPr="00195346" w:rsidRDefault="00CE244A" w:rsidP="00195346">
      <w:pPr>
        <w:shd w:val="clear" w:color="auto" w:fill="FFFFFF"/>
        <w:spacing w:line="240" w:lineRule="auto"/>
        <w:jc w:val="both"/>
        <w:rPr>
          <w:rFonts w:ascii="Times New Roman" w:eastAsia="Times New Roman" w:hAnsi="Times New Roman" w:cs="Times New Roman"/>
          <w:b/>
          <w:sz w:val="24"/>
          <w:szCs w:val="24"/>
          <w:lang w:eastAsia="it-IT"/>
        </w:rPr>
      </w:pPr>
      <w:r w:rsidRPr="00195346">
        <w:rPr>
          <w:rFonts w:ascii="Times New Roman" w:eastAsia="Times New Roman" w:hAnsi="Times New Roman" w:cs="Times New Roman"/>
          <w:b/>
          <w:sz w:val="24"/>
          <w:szCs w:val="24"/>
          <w:lang w:eastAsia="it-IT"/>
        </w:rPr>
        <w:t>IL MES</w:t>
      </w:r>
    </w:p>
    <w:p w:rsidR="000924DE" w:rsidRPr="00195346" w:rsidRDefault="00CD7B2C"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Il MES (M</w:t>
      </w:r>
      <w:r w:rsidR="0056589A" w:rsidRPr="00195346">
        <w:rPr>
          <w:rFonts w:ascii="Times New Roman" w:eastAsia="Times New Roman" w:hAnsi="Times New Roman" w:cs="Times New Roman"/>
          <w:sz w:val="24"/>
          <w:szCs w:val="24"/>
          <w:lang w:eastAsia="it-IT"/>
        </w:rPr>
        <w:t>eccanismo Europeo di Stabilità),</w:t>
      </w:r>
      <w:r w:rsidRPr="00195346">
        <w:rPr>
          <w:rFonts w:ascii="Times New Roman" w:eastAsia="Times New Roman" w:hAnsi="Times New Roman" w:cs="Times New Roman"/>
          <w:sz w:val="24"/>
          <w:szCs w:val="24"/>
          <w:lang w:eastAsia="it-IT"/>
        </w:rPr>
        <w:t xml:space="preserve"> conosciuto anche come “Fondo Slava Stati”, di cui spesso si stente parlare</w:t>
      </w:r>
      <w:r w:rsidR="00CE244A" w:rsidRPr="00195346">
        <w:rPr>
          <w:rFonts w:ascii="Times New Roman" w:eastAsia="Times New Roman" w:hAnsi="Times New Roman" w:cs="Times New Roman"/>
          <w:sz w:val="24"/>
          <w:szCs w:val="24"/>
          <w:lang w:eastAsia="it-IT"/>
        </w:rPr>
        <w:t>,</w:t>
      </w:r>
      <w:r w:rsidRPr="00195346">
        <w:rPr>
          <w:rFonts w:ascii="Times New Roman" w:eastAsia="Times New Roman" w:hAnsi="Times New Roman" w:cs="Times New Roman"/>
          <w:sz w:val="24"/>
          <w:szCs w:val="24"/>
          <w:lang w:eastAsia="it-IT"/>
        </w:rPr>
        <w:t xml:space="preserve"> è stato istituito nel 201</w:t>
      </w:r>
      <w:r w:rsidR="000E3631">
        <w:rPr>
          <w:rFonts w:ascii="Times New Roman" w:eastAsia="Times New Roman" w:hAnsi="Times New Roman" w:cs="Times New Roman"/>
          <w:sz w:val="24"/>
          <w:szCs w:val="24"/>
          <w:lang w:eastAsia="it-IT"/>
        </w:rPr>
        <w:t>2</w:t>
      </w:r>
      <w:r w:rsidRPr="00195346">
        <w:rPr>
          <w:rFonts w:ascii="Times New Roman" w:eastAsia="Times New Roman" w:hAnsi="Times New Roman" w:cs="Times New Roman"/>
          <w:sz w:val="24"/>
          <w:szCs w:val="24"/>
          <w:lang w:eastAsia="it-IT"/>
        </w:rPr>
        <w:t xml:space="preserve"> con la finalità di intervenire a sostegno degli Stati membri in cui è adottata la moneta unica</w:t>
      </w:r>
      <w:r w:rsidR="0056589A" w:rsidRPr="00195346">
        <w:rPr>
          <w:rFonts w:ascii="Times New Roman" w:eastAsia="Times New Roman" w:hAnsi="Times New Roman" w:cs="Times New Roman"/>
          <w:sz w:val="24"/>
          <w:szCs w:val="24"/>
          <w:lang w:eastAsia="it-IT"/>
        </w:rPr>
        <w:t>,</w:t>
      </w:r>
      <w:r w:rsidR="004F0A9D" w:rsidRPr="00195346">
        <w:rPr>
          <w:rFonts w:ascii="Times New Roman" w:eastAsia="Times New Roman" w:hAnsi="Times New Roman" w:cs="Times New Roman"/>
          <w:sz w:val="24"/>
          <w:szCs w:val="24"/>
          <w:lang w:eastAsia="it-IT"/>
        </w:rPr>
        <w:t xml:space="preserve"> fornendo loro prestiti</w:t>
      </w:r>
      <w:r w:rsidRPr="00195346">
        <w:rPr>
          <w:rFonts w:ascii="Times New Roman" w:eastAsia="Times New Roman" w:hAnsi="Times New Roman" w:cs="Times New Roman"/>
          <w:sz w:val="24"/>
          <w:szCs w:val="24"/>
          <w:lang w:eastAsia="it-IT"/>
        </w:rPr>
        <w:t xml:space="preserve"> per evitare il rischio def</w:t>
      </w:r>
      <w:r w:rsidR="00631170">
        <w:rPr>
          <w:rFonts w:ascii="Times New Roman" w:eastAsia="Times New Roman" w:hAnsi="Times New Roman" w:cs="Times New Roman"/>
          <w:sz w:val="24"/>
          <w:szCs w:val="24"/>
          <w:lang w:eastAsia="it-IT"/>
        </w:rPr>
        <w:t>a</w:t>
      </w:r>
      <w:r w:rsidRPr="00195346">
        <w:rPr>
          <w:rFonts w:ascii="Times New Roman" w:eastAsia="Times New Roman" w:hAnsi="Times New Roman" w:cs="Times New Roman"/>
          <w:sz w:val="24"/>
          <w:szCs w:val="24"/>
          <w:lang w:eastAsia="it-IT"/>
        </w:rPr>
        <w:t>ult e garantire in questo modo anche la stabilità finanziaria dell’Eurozona. Si tratta di un’istituzione permanente con sede nel Lussemburgo ed è gestito da un Consiglio di Governatori di cui fanno parte i ministri dell’Eurozona, da un Consiglio di Amministrazione e da un Direttore generale.</w:t>
      </w:r>
    </w:p>
    <w:p w:rsidR="0056589A" w:rsidRPr="00195346" w:rsidRDefault="0056589A"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La procedura di attivazione del MES avviene su richiesta dello Stato in difficoltà e prevede una valutazione della situazione finanziaria dello stato richiedente attraverso l’intervento della Commissione europea e della BCE (Banca Centrale Europea</w:t>
      </w:r>
      <w:r w:rsidR="00CE244A" w:rsidRPr="00195346">
        <w:rPr>
          <w:rFonts w:ascii="Times New Roman" w:eastAsia="Times New Roman" w:hAnsi="Times New Roman" w:cs="Times New Roman"/>
          <w:sz w:val="24"/>
          <w:szCs w:val="24"/>
          <w:lang w:eastAsia="it-IT"/>
        </w:rPr>
        <w:t>)</w:t>
      </w:r>
      <w:r w:rsidRPr="00195346">
        <w:rPr>
          <w:rFonts w:ascii="Times New Roman" w:eastAsia="Times New Roman" w:hAnsi="Times New Roman" w:cs="Times New Roman"/>
          <w:sz w:val="24"/>
          <w:szCs w:val="24"/>
          <w:lang w:eastAsia="it-IT"/>
        </w:rPr>
        <w:t>. Nel momento in cui la richiesta viene accettata intervengono gli organi di governo del MES, che peraltro godono di totale immunità giudiziaria, che votano sulla concessione del prestito.</w:t>
      </w:r>
    </w:p>
    <w:p w:rsidR="0056589A" w:rsidRPr="00195346" w:rsidRDefault="0056589A"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L’adesione agli aiuti provenienti dal MES non è indolore, anzi come ci insegna il caso della Grecia, lo Stato che acced</w:t>
      </w:r>
      <w:r w:rsidR="00CE244A" w:rsidRPr="00195346">
        <w:rPr>
          <w:rFonts w:ascii="Times New Roman" w:eastAsia="Times New Roman" w:hAnsi="Times New Roman" w:cs="Times New Roman"/>
          <w:sz w:val="24"/>
          <w:szCs w:val="24"/>
          <w:lang w:eastAsia="it-IT"/>
        </w:rPr>
        <w:t>e</w:t>
      </w:r>
      <w:r w:rsidRPr="00195346">
        <w:rPr>
          <w:rFonts w:ascii="Times New Roman" w:eastAsia="Times New Roman" w:hAnsi="Times New Roman" w:cs="Times New Roman"/>
          <w:sz w:val="24"/>
          <w:szCs w:val="24"/>
          <w:lang w:eastAsia="it-IT"/>
        </w:rPr>
        <w:t xml:space="preserve"> al prestito si sottopone a pesanti piani di rientro del debito </w:t>
      </w:r>
      <w:r w:rsidR="00CE244A" w:rsidRPr="00195346">
        <w:rPr>
          <w:rFonts w:ascii="Times New Roman" w:eastAsia="Times New Roman" w:hAnsi="Times New Roman" w:cs="Times New Roman"/>
          <w:sz w:val="24"/>
          <w:szCs w:val="24"/>
          <w:lang w:eastAsia="it-IT"/>
        </w:rPr>
        <w:t>e,</w:t>
      </w:r>
      <w:r w:rsidRPr="00195346">
        <w:rPr>
          <w:rFonts w:ascii="Times New Roman" w:eastAsia="Times New Roman" w:hAnsi="Times New Roman" w:cs="Times New Roman"/>
          <w:sz w:val="24"/>
          <w:szCs w:val="24"/>
          <w:lang w:eastAsia="it-IT"/>
        </w:rPr>
        <w:t xml:space="preserve"> a fronte di una rinuncia della propria sovranità in materia di politica economica, si impegna ad intervenire su prestazioni e servizi in materia di lavoro, pensioni, welfare </w:t>
      </w:r>
      <w:proofErr w:type="spellStart"/>
      <w:r w:rsidRPr="00195346">
        <w:rPr>
          <w:rFonts w:ascii="Times New Roman" w:eastAsia="Times New Roman" w:hAnsi="Times New Roman" w:cs="Times New Roman"/>
          <w:sz w:val="24"/>
          <w:szCs w:val="24"/>
          <w:lang w:eastAsia="it-IT"/>
        </w:rPr>
        <w:t>etc</w:t>
      </w:r>
      <w:proofErr w:type="spellEnd"/>
      <w:r w:rsidRPr="00195346">
        <w:rPr>
          <w:rFonts w:ascii="Times New Roman" w:eastAsia="Times New Roman" w:hAnsi="Times New Roman" w:cs="Times New Roman"/>
          <w:sz w:val="24"/>
          <w:szCs w:val="24"/>
          <w:lang w:eastAsia="it-IT"/>
        </w:rPr>
        <w:t>…</w:t>
      </w:r>
    </w:p>
    <w:p w:rsidR="0056589A" w:rsidRPr="00195346" w:rsidRDefault="0056589A"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Proprio l’esperienza della Grecia ha supportato le critiche di coloro che si dicono contrari al MES e che ne contestano nel merito innanzitutto l’organizzazione a partire dall’immunità giudiziaria dei suoi membri</w:t>
      </w:r>
      <w:r w:rsidR="00CC1C4E" w:rsidRPr="00195346">
        <w:rPr>
          <w:rFonts w:ascii="Times New Roman" w:eastAsia="Times New Roman" w:hAnsi="Times New Roman" w:cs="Times New Roman"/>
          <w:sz w:val="24"/>
          <w:szCs w:val="24"/>
          <w:lang w:eastAsia="it-IT"/>
        </w:rPr>
        <w:t xml:space="preserve"> e</w:t>
      </w:r>
      <w:r w:rsidR="00CE244A" w:rsidRPr="00195346">
        <w:rPr>
          <w:rFonts w:ascii="Times New Roman" w:eastAsia="Times New Roman" w:hAnsi="Times New Roman" w:cs="Times New Roman"/>
          <w:sz w:val="24"/>
          <w:szCs w:val="24"/>
          <w:lang w:eastAsia="it-IT"/>
        </w:rPr>
        <w:t>,</w:t>
      </w:r>
      <w:r w:rsidR="00CC1C4E" w:rsidRPr="00195346">
        <w:rPr>
          <w:rFonts w:ascii="Times New Roman" w:eastAsia="Times New Roman" w:hAnsi="Times New Roman" w:cs="Times New Roman"/>
          <w:sz w:val="24"/>
          <w:szCs w:val="24"/>
          <w:lang w:eastAsia="it-IT"/>
        </w:rPr>
        <w:t xml:space="preserve"> non da ultimo</w:t>
      </w:r>
      <w:r w:rsidR="00CE244A" w:rsidRPr="00195346">
        <w:rPr>
          <w:rFonts w:ascii="Times New Roman" w:eastAsia="Times New Roman" w:hAnsi="Times New Roman" w:cs="Times New Roman"/>
          <w:sz w:val="24"/>
          <w:szCs w:val="24"/>
          <w:lang w:eastAsia="it-IT"/>
        </w:rPr>
        <w:t>,</w:t>
      </w:r>
      <w:r w:rsidR="00CC1C4E" w:rsidRPr="00195346">
        <w:rPr>
          <w:rFonts w:ascii="Times New Roman" w:eastAsia="Times New Roman" w:hAnsi="Times New Roman" w:cs="Times New Roman"/>
          <w:sz w:val="24"/>
          <w:szCs w:val="24"/>
          <w:lang w:eastAsia="it-IT"/>
        </w:rPr>
        <w:t xml:space="preserve"> la distribuzione di potere iniqua al suo interno</w:t>
      </w:r>
      <w:r w:rsidR="00CE244A" w:rsidRPr="00195346">
        <w:rPr>
          <w:rFonts w:ascii="Times New Roman" w:eastAsia="Times New Roman" w:hAnsi="Times New Roman" w:cs="Times New Roman"/>
          <w:sz w:val="24"/>
          <w:szCs w:val="24"/>
          <w:lang w:eastAsia="it-IT"/>
        </w:rPr>
        <w:t>,</w:t>
      </w:r>
      <w:r w:rsidR="00CC1C4E" w:rsidRPr="00195346">
        <w:rPr>
          <w:rFonts w:ascii="Times New Roman" w:eastAsia="Times New Roman" w:hAnsi="Times New Roman" w:cs="Times New Roman"/>
          <w:sz w:val="24"/>
          <w:szCs w:val="24"/>
          <w:lang w:eastAsia="it-IT"/>
        </w:rPr>
        <w:t xml:space="preserve"> dal momento che il potere decisionale dei singoli stati dipende dal contributo che ciascuno </w:t>
      </w:r>
      <w:r w:rsidR="00CE244A" w:rsidRPr="00195346">
        <w:rPr>
          <w:rFonts w:ascii="Times New Roman" w:eastAsia="Times New Roman" w:hAnsi="Times New Roman" w:cs="Times New Roman"/>
          <w:sz w:val="24"/>
          <w:szCs w:val="24"/>
          <w:lang w:eastAsia="it-IT"/>
        </w:rPr>
        <w:t>di essi</w:t>
      </w:r>
      <w:r w:rsidR="00CC1C4E" w:rsidRPr="00195346">
        <w:rPr>
          <w:rFonts w:ascii="Times New Roman" w:eastAsia="Times New Roman" w:hAnsi="Times New Roman" w:cs="Times New Roman"/>
          <w:sz w:val="24"/>
          <w:szCs w:val="24"/>
          <w:lang w:eastAsia="it-IT"/>
        </w:rPr>
        <w:t xml:space="preserve"> mette a disposizione. Dal punto di vista più strettamente economico si critica il peso esercitato sul MES da grandi enti finanziari privati coinvolti nell’erogazione dei prestiti, dall’eccessiva e severa condizionalità che governa la concessione dei prestiti soggetta alle le</w:t>
      </w:r>
      <w:r w:rsidR="00CE244A" w:rsidRPr="00195346">
        <w:rPr>
          <w:rFonts w:ascii="Times New Roman" w:eastAsia="Times New Roman" w:hAnsi="Times New Roman" w:cs="Times New Roman"/>
          <w:sz w:val="24"/>
          <w:szCs w:val="24"/>
          <w:lang w:eastAsia="it-IT"/>
        </w:rPr>
        <w:t xml:space="preserve">ggi del Fiscal Compact e dalla rigidità </w:t>
      </w:r>
      <w:r w:rsidR="00CC1C4E" w:rsidRPr="00195346">
        <w:rPr>
          <w:rFonts w:ascii="Times New Roman" w:eastAsia="Times New Roman" w:hAnsi="Times New Roman" w:cs="Times New Roman"/>
          <w:sz w:val="24"/>
          <w:szCs w:val="24"/>
          <w:lang w:eastAsia="it-IT"/>
        </w:rPr>
        <w:t>dei programmi di rientro che nel breve-medio periodo mette in ginocchio l’economia del paese richiedente evidentemente già in difficoltà, con conseguenze anche sul tessuto sociale.</w:t>
      </w:r>
    </w:p>
    <w:p w:rsidR="00CC1C4E" w:rsidRPr="00195346" w:rsidRDefault="00CE244A"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C’è da dire che a</w:t>
      </w:r>
      <w:r w:rsidR="00CC1C4E" w:rsidRPr="00195346">
        <w:rPr>
          <w:rFonts w:ascii="Times New Roman" w:eastAsia="Times New Roman" w:hAnsi="Times New Roman" w:cs="Times New Roman"/>
          <w:sz w:val="24"/>
          <w:szCs w:val="24"/>
          <w:lang w:eastAsia="it-IT"/>
        </w:rPr>
        <w:t xml:space="preserve"> partire dal 2017 è stato avviato un processo di riforma del MES</w:t>
      </w:r>
      <w:r w:rsidRPr="00195346">
        <w:rPr>
          <w:rFonts w:ascii="Times New Roman" w:eastAsia="Times New Roman" w:hAnsi="Times New Roman" w:cs="Times New Roman"/>
          <w:sz w:val="24"/>
          <w:szCs w:val="24"/>
          <w:lang w:eastAsia="it-IT"/>
        </w:rPr>
        <w:t>,</w:t>
      </w:r>
      <w:r w:rsidR="00CC1C4E" w:rsidRPr="00195346">
        <w:rPr>
          <w:rFonts w:ascii="Times New Roman" w:eastAsia="Times New Roman" w:hAnsi="Times New Roman" w:cs="Times New Roman"/>
          <w:sz w:val="24"/>
          <w:szCs w:val="24"/>
          <w:lang w:eastAsia="it-IT"/>
        </w:rPr>
        <w:t xml:space="preserve"> che è stato tuttavia interrotto dal sopraggiungere della Pandemia.</w:t>
      </w:r>
    </w:p>
    <w:p w:rsidR="00CC1C4E" w:rsidRPr="00195346" w:rsidRDefault="00CC1C4E" w:rsidP="00195346">
      <w:pPr>
        <w:shd w:val="clear" w:color="auto" w:fill="FFFFFF"/>
        <w:spacing w:line="240" w:lineRule="auto"/>
        <w:jc w:val="both"/>
        <w:rPr>
          <w:rFonts w:ascii="Times New Roman" w:eastAsia="Times New Roman" w:hAnsi="Times New Roman" w:cs="Times New Roman"/>
          <w:sz w:val="24"/>
          <w:szCs w:val="24"/>
          <w:lang w:eastAsia="it-IT"/>
        </w:rPr>
      </w:pPr>
    </w:p>
    <w:p w:rsidR="00CC1C4E" w:rsidRPr="00F82601" w:rsidRDefault="00F82601" w:rsidP="00195346">
      <w:pPr>
        <w:shd w:val="clear" w:color="auto" w:fill="FFFFFF"/>
        <w:spacing w:line="240" w:lineRule="auto"/>
        <w:jc w:val="both"/>
        <w:rPr>
          <w:rFonts w:ascii="Times New Roman" w:eastAsia="Times New Roman" w:hAnsi="Times New Roman" w:cs="Times New Roman"/>
          <w:b/>
          <w:sz w:val="24"/>
          <w:szCs w:val="24"/>
          <w:lang w:eastAsia="it-IT"/>
        </w:rPr>
      </w:pPr>
      <w:r w:rsidRPr="00F82601">
        <w:rPr>
          <w:rFonts w:ascii="Times New Roman" w:eastAsia="Times New Roman" w:hAnsi="Times New Roman" w:cs="Times New Roman"/>
          <w:b/>
          <w:sz w:val="24"/>
          <w:szCs w:val="24"/>
          <w:lang w:eastAsia="it-IT"/>
        </w:rPr>
        <w:t>IL RECOVERY FUND</w:t>
      </w:r>
    </w:p>
    <w:p w:rsidR="00895DF9" w:rsidRPr="00195346" w:rsidRDefault="006F41C6"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Quel che è certo è che l</w:t>
      </w:r>
      <w:r w:rsidR="00CC1C4E" w:rsidRPr="00195346">
        <w:rPr>
          <w:rFonts w:ascii="Times New Roman" w:eastAsia="Times New Roman" w:hAnsi="Times New Roman" w:cs="Times New Roman"/>
          <w:sz w:val="24"/>
          <w:szCs w:val="24"/>
          <w:lang w:eastAsia="it-IT"/>
        </w:rPr>
        <w:t>a Pandemia sta modificando il volto dell’Europa, se non altro perché l’ha messa di fronte a scelte inderogabili. E non è un caso che la Commissione Europea</w:t>
      </w:r>
      <w:r w:rsidR="00895DF9" w:rsidRPr="00195346">
        <w:rPr>
          <w:rFonts w:ascii="Times New Roman" w:eastAsia="Times New Roman" w:hAnsi="Times New Roman" w:cs="Times New Roman"/>
          <w:sz w:val="24"/>
          <w:szCs w:val="24"/>
          <w:lang w:eastAsia="it-IT"/>
        </w:rPr>
        <w:t xml:space="preserve"> tra la primavera e </w:t>
      </w:r>
      <w:r w:rsidR="00CC1C4E" w:rsidRPr="00195346">
        <w:rPr>
          <w:rFonts w:ascii="Times New Roman" w:eastAsia="Times New Roman" w:hAnsi="Times New Roman" w:cs="Times New Roman"/>
          <w:sz w:val="24"/>
          <w:szCs w:val="24"/>
          <w:lang w:eastAsia="it-IT"/>
        </w:rPr>
        <w:t xml:space="preserve">l’estate di quest’anno abbia </w:t>
      </w:r>
      <w:r w:rsidR="00895DF9" w:rsidRPr="00195346">
        <w:rPr>
          <w:rFonts w:ascii="Times New Roman" w:eastAsia="Times New Roman" w:hAnsi="Times New Roman" w:cs="Times New Roman"/>
          <w:sz w:val="24"/>
          <w:szCs w:val="24"/>
          <w:lang w:eastAsia="it-IT"/>
        </w:rPr>
        <w:t xml:space="preserve">intrapreso </w:t>
      </w:r>
      <w:r w:rsidRPr="00195346">
        <w:rPr>
          <w:rFonts w:ascii="Times New Roman" w:eastAsia="Times New Roman" w:hAnsi="Times New Roman" w:cs="Times New Roman"/>
          <w:sz w:val="24"/>
          <w:szCs w:val="24"/>
          <w:lang w:eastAsia="it-IT"/>
        </w:rPr>
        <w:t>ulteriori decisioni</w:t>
      </w:r>
      <w:r w:rsidR="00895DF9" w:rsidRPr="00195346">
        <w:rPr>
          <w:rFonts w:ascii="Times New Roman" w:eastAsia="Times New Roman" w:hAnsi="Times New Roman" w:cs="Times New Roman"/>
          <w:sz w:val="24"/>
          <w:szCs w:val="24"/>
          <w:lang w:eastAsia="it-IT"/>
        </w:rPr>
        <w:t xml:space="preserve"> importanti dal punto di vista finanziario.</w:t>
      </w:r>
    </w:p>
    <w:p w:rsidR="00CC1C4E" w:rsidRPr="00195346" w:rsidRDefault="00895DF9"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 xml:space="preserve">Innanzitutto si è stabilito che per quanto riguarda esclusivamente le spese sanitarie vi sarà un accesso ai prestiti del MES agevolato con tassi di interessi più bassi </w:t>
      </w:r>
      <w:proofErr w:type="gramStart"/>
      <w:r w:rsidRPr="00195346">
        <w:rPr>
          <w:rFonts w:ascii="Times New Roman" w:eastAsia="Times New Roman" w:hAnsi="Times New Roman" w:cs="Times New Roman"/>
          <w:sz w:val="24"/>
          <w:szCs w:val="24"/>
          <w:lang w:eastAsia="it-IT"/>
        </w:rPr>
        <w:t>e “</w:t>
      </w:r>
      <w:proofErr w:type="gramEnd"/>
      <w:r w:rsidRPr="00195346">
        <w:rPr>
          <w:rFonts w:ascii="Times New Roman" w:eastAsia="Times New Roman" w:hAnsi="Times New Roman" w:cs="Times New Roman"/>
          <w:sz w:val="24"/>
          <w:szCs w:val="24"/>
          <w:lang w:eastAsia="it-IT"/>
        </w:rPr>
        <w:t>senza condizioni”</w:t>
      </w:r>
      <w:r w:rsidR="006F41C6" w:rsidRPr="00195346">
        <w:rPr>
          <w:rFonts w:ascii="Times New Roman" w:eastAsia="Times New Roman" w:hAnsi="Times New Roman" w:cs="Times New Roman"/>
          <w:sz w:val="24"/>
          <w:szCs w:val="24"/>
          <w:lang w:eastAsia="it-IT"/>
        </w:rPr>
        <w:t xml:space="preserve"> (il cosiddetto MES sanitario)</w:t>
      </w:r>
      <w:r w:rsidRPr="00195346">
        <w:rPr>
          <w:rFonts w:ascii="Times New Roman" w:eastAsia="Times New Roman" w:hAnsi="Times New Roman" w:cs="Times New Roman"/>
          <w:sz w:val="24"/>
          <w:szCs w:val="24"/>
          <w:lang w:eastAsia="it-IT"/>
        </w:rPr>
        <w:t>. Ma il dibattito è tuttora aperto sulla reale affidabilità del piano</w:t>
      </w:r>
      <w:r w:rsidR="006F41C6" w:rsidRPr="00195346">
        <w:rPr>
          <w:rFonts w:ascii="Times New Roman" w:eastAsia="Times New Roman" w:hAnsi="Times New Roman" w:cs="Times New Roman"/>
          <w:sz w:val="24"/>
          <w:szCs w:val="24"/>
          <w:lang w:eastAsia="it-IT"/>
        </w:rPr>
        <w:t>,</w:t>
      </w:r>
      <w:r w:rsidRPr="00195346">
        <w:rPr>
          <w:rFonts w:ascii="Times New Roman" w:eastAsia="Times New Roman" w:hAnsi="Times New Roman" w:cs="Times New Roman"/>
          <w:sz w:val="24"/>
          <w:szCs w:val="24"/>
          <w:lang w:eastAsia="it-IT"/>
        </w:rPr>
        <w:t xml:space="preserve"> nel timore che invece non diventi l’ennesima gabbia finanz</w:t>
      </w:r>
      <w:r w:rsidR="00F82601">
        <w:rPr>
          <w:rFonts w:ascii="Times New Roman" w:eastAsia="Times New Roman" w:hAnsi="Times New Roman" w:cs="Times New Roman"/>
          <w:sz w:val="24"/>
          <w:szCs w:val="24"/>
          <w:lang w:eastAsia="it-IT"/>
        </w:rPr>
        <w:t>i</w:t>
      </w:r>
      <w:r w:rsidRPr="00195346">
        <w:rPr>
          <w:rFonts w:ascii="Times New Roman" w:eastAsia="Times New Roman" w:hAnsi="Times New Roman" w:cs="Times New Roman"/>
          <w:sz w:val="24"/>
          <w:szCs w:val="24"/>
          <w:lang w:eastAsia="it-IT"/>
        </w:rPr>
        <w:t xml:space="preserve">aria. Inoltre nello stesso periodo è </w:t>
      </w:r>
      <w:r w:rsidR="006F41C6" w:rsidRPr="00195346">
        <w:rPr>
          <w:rFonts w:ascii="Times New Roman" w:eastAsia="Times New Roman" w:hAnsi="Times New Roman" w:cs="Times New Roman"/>
          <w:sz w:val="24"/>
          <w:szCs w:val="24"/>
          <w:lang w:eastAsia="it-IT"/>
        </w:rPr>
        <w:t xml:space="preserve">stato </w:t>
      </w:r>
      <w:r w:rsidR="00CC1C4E" w:rsidRPr="00195346">
        <w:rPr>
          <w:rFonts w:ascii="Times New Roman" w:eastAsia="Times New Roman" w:hAnsi="Times New Roman" w:cs="Times New Roman"/>
          <w:sz w:val="24"/>
          <w:szCs w:val="24"/>
          <w:lang w:eastAsia="it-IT"/>
        </w:rPr>
        <w:t xml:space="preserve">messo a punto il </w:t>
      </w:r>
      <w:proofErr w:type="spellStart"/>
      <w:r w:rsidR="00CC1C4E" w:rsidRPr="00195346">
        <w:rPr>
          <w:rFonts w:ascii="Times New Roman" w:eastAsia="Times New Roman" w:hAnsi="Times New Roman" w:cs="Times New Roman"/>
          <w:sz w:val="24"/>
          <w:szCs w:val="24"/>
          <w:lang w:eastAsia="it-IT"/>
        </w:rPr>
        <w:t>Recovery</w:t>
      </w:r>
      <w:proofErr w:type="spellEnd"/>
      <w:r w:rsidR="00CC1C4E" w:rsidRPr="00195346">
        <w:rPr>
          <w:rFonts w:ascii="Times New Roman" w:eastAsia="Times New Roman" w:hAnsi="Times New Roman" w:cs="Times New Roman"/>
          <w:sz w:val="24"/>
          <w:szCs w:val="24"/>
          <w:lang w:eastAsia="it-IT"/>
        </w:rPr>
        <w:t xml:space="preserve"> Fund (Fondo di ripresa), che dovrebbe intervenire a sostenere la ripresa economica</w:t>
      </w:r>
      <w:r w:rsidRPr="00195346">
        <w:rPr>
          <w:rFonts w:ascii="Times New Roman" w:eastAsia="Times New Roman" w:hAnsi="Times New Roman" w:cs="Times New Roman"/>
          <w:sz w:val="24"/>
          <w:szCs w:val="24"/>
          <w:lang w:eastAsia="it-IT"/>
        </w:rPr>
        <w:t xml:space="preserve"> dei paesi più in difficoltà</w:t>
      </w:r>
      <w:r w:rsidR="00CC1C4E" w:rsidRPr="00195346">
        <w:rPr>
          <w:rFonts w:ascii="Times New Roman" w:eastAsia="Times New Roman" w:hAnsi="Times New Roman" w:cs="Times New Roman"/>
          <w:sz w:val="24"/>
          <w:szCs w:val="24"/>
          <w:lang w:eastAsia="it-IT"/>
        </w:rPr>
        <w:t xml:space="preserve"> con una ingente quota di risorse finanziarie, gestite a livello comunitario, che saranno immesse sul mercato sotto forma di “titoli di debito comune” a partire dal 2021, per un totale di 390 miliardi in forma di sussidi a fondo perduto e 360 miliardi in forma di prestiti.</w:t>
      </w:r>
    </w:p>
    <w:p w:rsidR="00CC1C4E" w:rsidRPr="00195346" w:rsidRDefault="00895DF9"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Per accedere ai fondi gli Stati dovranno presentare Piani di ripresa credibili che siano incentrati su alcuni criteri stabiliti quali la crescita della produttività, la sostenibilità ambientale, la transizione digitale, l’equità e la stabilità della finanza pubblica.</w:t>
      </w:r>
    </w:p>
    <w:p w:rsidR="00895DF9" w:rsidRPr="00195346" w:rsidRDefault="00895DF9"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lastRenderedPageBreak/>
        <w:t xml:space="preserve">L’Italia insieme alla Spagna dovrebbe ricevere la quota più alta di finanziamenti, tuttavia anche in questo caso la reale valutazione del rapporto costi/benefici tiene alto il dibattito politico </w:t>
      </w:r>
      <w:r w:rsidR="006F41C6" w:rsidRPr="00195346">
        <w:rPr>
          <w:rFonts w:ascii="Times New Roman" w:eastAsia="Times New Roman" w:hAnsi="Times New Roman" w:cs="Times New Roman"/>
          <w:sz w:val="24"/>
          <w:szCs w:val="24"/>
          <w:lang w:eastAsia="it-IT"/>
        </w:rPr>
        <w:t xml:space="preserve">in Italia </w:t>
      </w:r>
      <w:r w:rsidRPr="00195346">
        <w:rPr>
          <w:rFonts w:ascii="Times New Roman" w:eastAsia="Times New Roman" w:hAnsi="Times New Roman" w:cs="Times New Roman"/>
          <w:sz w:val="24"/>
          <w:szCs w:val="24"/>
          <w:lang w:eastAsia="it-IT"/>
        </w:rPr>
        <w:t>con una dura e netta opposizione da parte dei partiti non al governo.</w:t>
      </w:r>
    </w:p>
    <w:p w:rsidR="00914BC3" w:rsidRPr="00195346" w:rsidRDefault="006F41C6"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Dunque l</w:t>
      </w:r>
      <w:r w:rsidR="00914BC3" w:rsidRPr="00195346">
        <w:rPr>
          <w:rFonts w:ascii="Times New Roman" w:eastAsia="Times New Roman" w:hAnsi="Times New Roman" w:cs="Times New Roman"/>
          <w:sz w:val="24"/>
          <w:szCs w:val="24"/>
          <w:lang w:eastAsia="it-IT"/>
        </w:rPr>
        <w:t>’opposizione a queste iniziative, che sembrerebbero voler condurre negli intenti verso una maggiore integrazione europea se non altro per aver introdotto il principio di condivisione del debito, rende al contempo particolarmente delicata la prova a cui è sottoposto il processo stesso di integrazione</w:t>
      </w:r>
      <w:r w:rsidRPr="00195346">
        <w:rPr>
          <w:rFonts w:ascii="Times New Roman" w:eastAsia="Times New Roman" w:hAnsi="Times New Roman" w:cs="Times New Roman"/>
          <w:sz w:val="24"/>
          <w:szCs w:val="24"/>
          <w:lang w:eastAsia="it-IT"/>
        </w:rPr>
        <w:t xml:space="preserve"> in tempo di Covid</w:t>
      </w:r>
      <w:r w:rsidR="00914BC3" w:rsidRPr="00195346">
        <w:rPr>
          <w:rFonts w:ascii="Times New Roman" w:eastAsia="Times New Roman" w:hAnsi="Times New Roman" w:cs="Times New Roman"/>
          <w:sz w:val="24"/>
          <w:szCs w:val="24"/>
          <w:lang w:eastAsia="it-IT"/>
        </w:rPr>
        <w:t xml:space="preserve">. </w:t>
      </w:r>
    </w:p>
    <w:p w:rsidR="00914BC3" w:rsidRPr="00195346" w:rsidRDefault="00914BC3"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Quel che è certo è che la pandemia ha accelerato un processo che in questo momento potrebbe essere un trampolino di lancio verso una reale integrazione o al contrario l’inizio dell’implosione del sogno di un’Europa realmente unita.</w:t>
      </w:r>
    </w:p>
    <w:p w:rsidR="00914BC3" w:rsidRPr="00195346" w:rsidRDefault="00914BC3" w:rsidP="00195346">
      <w:pPr>
        <w:shd w:val="clear" w:color="auto" w:fill="FFFFFF"/>
        <w:spacing w:line="240" w:lineRule="auto"/>
        <w:jc w:val="both"/>
        <w:rPr>
          <w:rFonts w:ascii="Times New Roman" w:eastAsia="Times New Roman" w:hAnsi="Times New Roman" w:cs="Times New Roman"/>
          <w:sz w:val="24"/>
          <w:szCs w:val="24"/>
          <w:lang w:eastAsia="it-IT"/>
        </w:rPr>
      </w:pPr>
      <w:r w:rsidRPr="00195346">
        <w:rPr>
          <w:rFonts w:ascii="Times New Roman" w:eastAsia="Times New Roman" w:hAnsi="Times New Roman" w:cs="Times New Roman"/>
          <w:sz w:val="24"/>
          <w:szCs w:val="24"/>
          <w:lang w:eastAsia="it-IT"/>
        </w:rPr>
        <w:t xml:space="preserve">Jean </w:t>
      </w:r>
      <w:proofErr w:type="spellStart"/>
      <w:r w:rsidRPr="00195346">
        <w:rPr>
          <w:rFonts w:ascii="Times New Roman" w:eastAsia="Times New Roman" w:hAnsi="Times New Roman" w:cs="Times New Roman"/>
          <w:sz w:val="24"/>
          <w:szCs w:val="24"/>
          <w:lang w:eastAsia="it-IT"/>
        </w:rPr>
        <w:t>Monnet</w:t>
      </w:r>
      <w:proofErr w:type="spellEnd"/>
      <w:r w:rsidRPr="00195346">
        <w:rPr>
          <w:rFonts w:ascii="Times New Roman" w:eastAsia="Times New Roman" w:hAnsi="Times New Roman" w:cs="Times New Roman"/>
          <w:sz w:val="24"/>
          <w:szCs w:val="24"/>
          <w:lang w:eastAsia="it-IT"/>
        </w:rPr>
        <w:t xml:space="preserve">, uno dei più autorevoli padri fondatori dell’Europa comunitaria, diceva: “Ho sempre creduto che l’Europa si sarebbe costruita attraverso crisi e che sarebbe stata la somma delle loro soluzioni”: a ben guardare dovremmo augurarci per il benessere di noi cittadini Italiani ed Europei che mai come ora tale dinamica regga alla prova dei fatti. </w:t>
      </w:r>
    </w:p>
    <w:p w:rsidR="00195346" w:rsidRPr="00195346" w:rsidRDefault="00195346" w:rsidP="00F82601">
      <w:pPr>
        <w:shd w:val="clear" w:color="auto" w:fill="FFFFFF"/>
        <w:spacing w:line="240" w:lineRule="auto"/>
        <w:jc w:val="right"/>
        <w:rPr>
          <w:rFonts w:ascii="Times New Roman" w:hAnsi="Times New Roman" w:cs="Times New Roman"/>
          <w:sz w:val="24"/>
          <w:szCs w:val="24"/>
        </w:rPr>
      </w:pPr>
      <w:r w:rsidRPr="00195346">
        <w:rPr>
          <w:rFonts w:ascii="Times New Roman" w:hAnsi="Times New Roman" w:cs="Times New Roman"/>
          <w:sz w:val="24"/>
          <w:szCs w:val="24"/>
        </w:rPr>
        <w:t xml:space="preserve">(sintesi a cura della prof Elena Pina Scala </w:t>
      </w:r>
    </w:p>
    <w:p w:rsidR="0056589A" w:rsidRDefault="00195346" w:rsidP="00F82601">
      <w:pPr>
        <w:shd w:val="clear" w:color="auto" w:fill="FFFFFF"/>
        <w:spacing w:line="240" w:lineRule="auto"/>
        <w:jc w:val="right"/>
      </w:pPr>
      <w:r w:rsidRPr="00195346">
        <w:rPr>
          <w:rFonts w:ascii="Times New Roman" w:hAnsi="Times New Roman" w:cs="Times New Roman"/>
          <w:sz w:val="24"/>
          <w:szCs w:val="24"/>
        </w:rPr>
        <w:t xml:space="preserve">dell’articolo </w:t>
      </w:r>
      <w:hyperlink r:id="rId5" w:history="1">
        <w:proofErr w:type="spellStart"/>
        <w:r w:rsidRPr="00195346">
          <w:rPr>
            <w:rStyle w:val="Collegamentoipertestuale"/>
            <w:rFonts w:ascii="Times New Roman" w:hAnsi="Times New Roman" w:cs="Times New Roman"/>
            <w:sz w:val="24"/>
            <w:szCs w:val="24"/>
          </w:rPr>
          <w:t>Recovery</w:t>
        </w:r>
        <w:proofErr w:type="spellEnd"/>
        <w:r w:rsidRPr="00195346">
          <w:rPr>
            <w:rStyle w:val="Collegamentoipertestuale"/>
            <w:rFonts w:ascii="Times New Roman" w:hAnsi="Times New Roman" w:cs="Times New Roman"/>
            <w:sz w:val="24"/>
            <w:szCs w:val="24"/>
          </w:rPr>
          <w:t xml:space="preserve"> Fund: l’Europa al bivio - Zanichelli Aula di lettere</w:t>
        </w:r>
      </w:hyperlink>
      <w:r>
        <w:t>)</w:t>
      </w:r>
    </w:p>
    <w:p w:rsidR="00570059" w:rsidRDefault="00570059" w:rsidP="00F82601">
      <w:pPr>
        <w:shd w:val="clear" w:color="auto" w:fill="FFFFFF"/>
        <w:spacing w:line="240" w:lineRule="auto"/>
        <w:jc w:val="right"/>
      </w:pPr>
    </w:p>
    <w:p w:rsidR="00570059" w:rsidRDefault="00570059" w:rsidP="00570059">
      <w:pPr>
        <w:shd w:val="clear" w:color="auto" w:fill="FFFFFF"/>
        <w:spacing w:line="240" w:lineRule="auto"/>
        <w:jc w:val="both"/>
      </w:pPr>
      <w:r>
        <w:t>Video specifici su MES e RECOVERY FUND:</w:t>
      </w:r>
    </w:p>
    <w:p w:rsidR="00570059" w:rsidRDefault="00570059" w:rsidP="00570059">
      <w:pPr>
        <w:shd w:val="clear" w:color="auto" w:fill="FFFFFF"/>
        <w:spacing w:line="240" w:lineRule="auto"/>
        <w:jc w:val="both"/>
      </w:pPr>
      <w:hyperlink r:id="rId6" w:history="1">
        <w:r w:rsidRPr="00570059">
          <w:rPr>
            <w:color w:val="0000FF"/>
            <w:u w:val="single"/>
          </w:rPr>
          <w:t>MES: cos'è il fondo salva-Stati, come funziona e perché se ne parla tanto (money.it)</w:t>
        </w:r>
      </w:hyperlink>
    </w:p>
    <w:p w:rsidR="00570059" w:rsidRPr="000924DE" w:rsidRDefault="00570059" w:rsidP="00570059">
      <w:pPr>
        <w:shd w:val="clear" w:color="auto" w:fill="FFFFFF"/>
        <w:spacing w:line="240" w:lineRule="auto"/>
        <w:jc w:val="both"/>
        <w:rPr>
          <w:rFonts w:ascii="Arial" w:eastAsia="Times New Roman" w:hAnsi="Arial" w:cs="Arial"/>
          <w:sz w:val="19"/>
          <w:szCs w:val="19"/>
          <w:lang w:eastAsia="it-IT"/>
        </w:rPr>
      </w:pPr>
      <w:hyperlink r:id="rId7" w:history="1">
        <w:proofErr w:type="spellStart"/>
        <w:r w:rsidRPr="00570059">
          <w:rPr>
            <w:color w:val="0000FF"/>
            <w:u w:val="single"/>
          </w:rPr>
          <w:t>Recovery</w:t>
        </w:r>
        <w:proofErr w:type="spellEnd"/>
        <w:r w:rsidRPr="00570059">
          <w:rPr>
            <w:color w:val="0000FF"/>
            <w:u w:val="single"/>
          </w:rPr>
          <w:t xml:space="preserve"> Fund: cos'è e come funziona? La guida completa (money.it)</w:t>
        </w:r>
      </w:hyperlink>
      <w:bookmarkStart w:id="0" w:name="_GoBack"/>
      <w:bookmarkEnd w:id="0"/>
    </w:p>
    <w:sectPr w:rsidR="00570059" w:rsidRPr="000924D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E56"/>
    <w:rsid w:val="000924DE"/>
    <w:rsid w:val="000E3631"/>
    <w:rsid w:val="00195346"/>
    <w:rsid w:val="002678C0"/>
    <w:rsid w:val="004A6E56"/>
    <w:rsid w:val="004F0A9D"/>
    <w:rsid w:val="00560BE0"/>
    <w:rsid w:val="0056589A"/>
    <w:rsid w:val="00570059"/>
    <w:rsid w:val="00631170"/>
    <w:rsid w:val="006F41C6"/>
    <w:rsid w:val="007774E8"/>
    <w:rsid w:val="00895DF9"/>
    <w:rsid w:val="008E5063"/>
    <w:rsid w:val="008F468E"/>
    <w:rsid w:val="00914BC3"/>
    <w:rsid w:val="00AA3EEF"/>
    <w:rsid w:val="00C94001"/>
    <w:rsid w:val="00CC1C4E"/>
    <w:rsid w:val="00CD7B2C"/>
    <w:rsid w:val="00CE244A"/>
    <w:rsid w:val="00F826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DB98F"/>
  <w15:chartTrackingRefBased/>
  <w15:docId w15:val="{8EFB3D73-D993-4FF5-8601-6AA1FE55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1953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1953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5346"/>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195346"/>
    <w:rPr>
      <w:rFonts w:asciiTheme="majorHAnsi" w:eastAsiaTheme="majorEastAsia" w:hAnsiTheme="majorHAnsi" w:cstheme="majorBidi"/>
      <w:color w:val="2E74B5" w:themeColor="accent1" w:themeShade="BF"/>
      <w:sz w:val="26"/>
      <w:szCs w:val="26"/>
    </w:rPr>
  </w:style>
  <w:style w:type="character" w:styleId="Collegamentoipertestuale">
    <w:name w:val="Hyperlink"/>
    <w:basedOn w:val="Carpredefinitoparagrafo"/>
    <w:uiPriority w:val="99"/>
    <w:semiHidden/>
    <w:unhideWhenUsed/>
    <w:rsid w:val="001953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711938">
      <w:bodyDiv w:val="1"/>
      <w:marLeft w:val="0"/>
      <w:marRight w:val="0"/>
      <w:marTop w:val="0"/>
      <w:marBottom w:val="0"/>
      <w:divBdr>
        <w:top w:val="none" w:sz="0" w:space="0" w:color="auto"/>
        <w:left w:val="none" w:sz="0" w:space="0" w:color="auto"/>
        <w:bottom w:val="none" w:sz="0" w:space="0" w:color="auto"/>
        <w:right w:val="none" w:sz="0" w:space="0" w:color="auto"/>
      </w:divBdr>
    </w:div>
    <w:div w:id="487208353">
      <w:bodyDiv w:val="1"/>
      <w:marLeft w:val="0"/>
      <w:marRight w:val="0"/>
      <w:marTop w:val="0"/>
      <w:marBottom w:val="0"/>
      <w:divBdr>
        <w:top w:val="none" w:sz="0" w:space="0" w:color="auto"/>
        <w:left w:val="none" w:sz="0" w:space="0" w:color="auto"/>
        <w:bottom w:val="none" w:sz="0" w:space="0" w:color="auto"/>
        <w:right w:val="none" w:sz="0" w:space="0" w:color="auto"/>
      </w:divBdr>
    </w:div>
    <w:div w:id="1332415781">
      <w:bodyDiv w:val="1"/>
      <w:marLeft w:val="0"/>
      <w:marRight w:val="0"/>
      <w:marTop w:val="0"/>
      <w:marBottom w:val="0"/>
      <w:divBdr>
        <w:top w:val="none" w:sz="0" w:space="0" w:color="auto"/>
        <w:left w:val="none" w:sz="0" w:space="0" w:color="auto"/>
        <w:bottom w:val="none" w:sz="0" w:space="0" w:color="auto"/>
        <w:right w:val="none" w:sz="0" w:space="0" w:color="auto"/>
      </w:divBdr>
    </w:div>
    <w:div w:id="1459029439">
      <w:bodyDiv w:val="1"/>
      <w:marLeft w:val="0"/>
      <w:marRight w:val="0"/>
      <w:marTop w:val="0"/>
      <w:marBottom w:val="0"/>
      <w:divBdr>
        <w:top w:val="none" w:sz="0" w:space="0" w:color="auto"/>
        <w:left w:val="none" w:sz="0" w:space="0" w:color="auto"/>
        <w:bottom w:val="none" w:sz="0" w:space="0" w:color="auto"/>
        <w:right w:val="none" w:sz="0" w:space="0" w:color="auto"/>
      </w:divBdr>
      <w:divsChild>
        <w:div w:id="973102162">
          <w:marLeft w:val="0"/>
          <w:marRight w:val="0"/>
          <w:marTop w:val="0"/>
          <w:marBottom w:val="450"/>
          <w:divBdr>
            <w:top w:val="none" w:sz="0" w:space="0" w:color="auto"/>
            <w:left w:val="none" w:sz="0" w:space="0" w:color="auto"/>
            <w:bottom w:val="none" w:sz="0" w:space="0" w:color="auto"/>
            <w:right w:val="none" w:sz="0" w:space="0" w:color="auto"/>
          </w:divBdr>
        </w:div>
      </w:divsChild>
    </w:div>
    <w:div w:id="1574316392">
      <w:bodyDiv w:val="1"/>
      <w:marLeft w:val="0"/>
      <w:marRight w:val="0"/>
      <w:marTop w:val="0"/>
      <w:marBottom w:val="0"/>
      <w:divBdr>
        <w:top w:val="none" w:sz="0" w:space="0" w:color="auto"/>
        <w:left w:val="none" w:sz="0" w:space="0" w:color="auto"/>
        <w:bottom w:val="none" w:sz="0" w:space="0" w:color="auto"/>
        <w:right w:val="none" w:sz="0" w:space="0" w:color="auto"/>
      </w:divBdr>
    </w:div>
    <w:div w:id="1713963161">
      <w:bodyDiv w:val="1"/>
      <w:marLeft w:val="0"/>
      <w:marRight w:val="0"/>
      <w:marTop w:val="0"/>
      <w:marBottom w:val="0"/>
      <w:divBdr>
        <w:top w:val="none" w:sz="0" w:space="0" w:color="auto"/>
        <w:left w:val="none" w:sz="0" w:space="0" w:color="auto"/>
        <w:bottom w:val="none" w:sz="0" w:space="0" w:color="auto"/>
        <w:right w:val="none" w:sz="0" w:space="0" w:color="auto"/>
      </w:divBdr>
    </w:div>
    <w:div w:id="196963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oney.it/Recovery-Fund-cos-e-come-funziona-significato-guida-compl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oney.it/MES-cos-e-come-funziona-fondo-salva-Stati-perche-e-importante" TargetMode="External"/><Relationship Id="rId5" Type="http://schemas.openxmlformats.org/officeDocument/2006/relationships/hyperlink" Target="https://aulalettere.scuola.zanichelli.it/storia-di-oggi/recovery-fund-leuropa-al-bivio/?fbclid=IwAR140_M38lQQTWL9zgHaws3t4ic41lAOhq6zkP66NhQZsl2OcMp_9_S_ioY"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3</Pages>
  <Words>1279</Words>
  <Characters>7293</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scala</dc:creator>
  <cp:keywords/>
  <dc:description/>
  <cp:lastModifiedBy>elena scala</cp:lastModifiedBy>
  <cp:revision>7</cp:revision>
  <dcterms:created xsi:type="dcterms:W3CDTF">2020-12-03T18:37:00Z</dcterms:created>
  <dcterms:modified xsi:type="dcterms:W3CDTF">2020-12-04T12:24:00Z</dcterms:modified>
</cp:coreProperties>
</file>