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0AF" w:rsidRDefault="00FB70AF" w:rsidP="00FB70AF">
      <w:pPr>
        <w:pStyle w:val="NormaleWeb"/>
        <w:shd w:val="clear" w:color="auto" w:fill="FFFFFF"/>
        <w:spacing w:before="120" w:beforeAutospacing="0" w:after="120" w:afterAutospacing="0"/>
        <w:jc w:val="center"/>
        <w:rPr>
          <w:rFonts w:ascii="Arial Black" w:hAnsi="Arial Black" w:cs="Arial"/>
          <w:sz w:val="28"/>
          <w:szCs w:val="28"/>
        </w:rPr>
      </w:pPr>
      <w:r w:rsidRPr="00FB70AF">
        <w:rPr>
          <w:rFonts w:ascii="Arial Black" w:hAnsi="Arial Black" w:cs="Arial"/>
          <w:sz w:val="28"/>
          <w:szCs w:val="28"/>
        </w:rPr>
        <w:drawing>
          <wp:inline distT="0" distB="0" distL="0" distR="0">
            <wp:extent cx="2828925" cy="1894552"/>
            <wp:effectExtent l="19050" t="0" r="9525" b="0"/>
            <wp:docPr id="5" name="Immagine 7" descr="Risultati immagini per logo liceo scientifico e medi cic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logo liceo scientifico e medi cicciano"/>
                    <pic:cNvPicPr>
                      <a:picLocks noChangeAspect="1" noChangeArrowheads="1"/>
                    </pic:cNvPicPr>
                  </pic:nvPicPr>
                  <pic:blipFill>
                    <a:blip r:embed="rId8" cstate="print"/>
                    <a:srcRect/>
                    <a:stretch>
                      <a:fillRect/>
                    </a:stretch>
                  </pic:blipFill>
                  <pic:spPr bwMode="auto">
                    <a:xfrm>
                      <a:off x="0" y="0"/>
                      <a:ext cx="2849785" cy="1908522"/>
                    </a:xfrm>
                    <a:prstGeom prst="rect">
                      <a:avLst/>
                    </a:prstGeom>
                    <a:noFill/>
                    <a:ln w="9525">
                      <a:noFill/>
                      <a:miter lim="800000"/>
                      <a:headEnd/>
                      <a:tailEnd/>
                    </a:ln>
                  </pic:spPr>
                </pic:pic>
              </a:graphicData>
            </a:graphic>
          </wp:inline>
        </w:drawing>
      </w: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Pr="00FB70AF" w:rsidRDefault="00FB70AF" w:rsidP="00FB70AF">
      <w:pPr>
        <w:pStyle w:val="NormaleWeb"/>
        <w:shd w:val="clear" w:color="auto" w:fill="FFFFFF"/>
        <w:spacing w:before="120" w:beforeAutospacing="0" w:after="120" w:afterAutospacing="0"/>
        <w:jc w:val="center"/>
        <w:rPr>
          <w:rFonts w:ascii="Arial Black" w:hAnsi="Arial Black" w:cs="Arial"/>
          <w:b/>
          <w:sz w:val="40"/>
          <w:szCs w:val="40"/>
        </w:rPr>
      </w:pPr>
      <w:r w:rsidRPr="00FB70AF">
        <w:rPr>
          <w:rFonts w:ascii="Arial Black" w:hAnsi="Arial Black" w:cs="Arial"/>
          <w:b/>
          <w:sz w:val="40"/>
          <w:szCs w:val="40"/>
        </w:rPr>
        <w:t>LE ISTITUZIONI DELL’UNIONE EUROPEA</w:t>
      </w: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Pr="00FB70AF" w:rsidRDefault="00FB70AF" w:rsidP="00BD2B86">
      <w:pPr>
        <w:pStyle w:val="NormaleWeb"/>
        <w:shd w:val="clear" w:color="auto" w:fill="FFFFFF"/>
        <w:spacing w:before="120" w:beforeAutospacing="0" w:after="120" w:afterAutospacing="0"/>
        <w:jc w:val="both"/>
        <w:rPr>
          <w:rFonts w:ascii="Arial Black" w:hAnsi="Arial Black" w:cs="Arial"/>
          <w:b/>
          <w:i/>
          <w:sz w:val="32"/>
          <w:szCs w:val="32"/>
          <w:u w:val="single"/>
        </w:rPr>
      </w:pPr>
      <w:r>
        <w:rPr>
          <w:rFonts w:ascii="Arial Black" w:hAnsi="Arial Black" w:cs="Arial"/>
          <w:b/>
          <w:i/>
          <w:sz w:val="32"/>
          <w:szCs w:val="32"/>
          <w:u w:val="single"/>
        </w:rPr>
        <w:t xml:space="preserve">1.1 </w:t>
      </w:r>
      <w:r w:rsidRPr="00FB70AF">
        <w:rPr>
          <w:rFonts w:ascii="Arial Black" w:hAnsi="Arial Black" w:cs="Arial"/>
          <w:b/>
          <w:i/>
          <w:sz w:val="32"/>
          <w:szCs w:val="32"/>
          <w:u w:val="single"/>
        </w:rPr>
        <w:t>L’UNIONE EUROPEA</w:t>
      </w: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BD2B86" w:rsidRDefault="00BD2B86" w:rsidP="00BD2B86">
      <w:pPr>
        <w:pStyle w:val="NormaleWeb"/>
        <w:shd w:val="clear" w:color="auto" w:fill="FFFFFF"/>
        <w:spacing w:before="120" w:beforeAutospacing="0" w:after="120" w:afterAutospacing="0"/>
        <w:jc w:val="both"/>
        <w:rPr>
          <w:rFonts w:ascii="Arial Black" w:hAnsi="Arial Black" w:cs="Arial"/>
          <w:sz w:val="28"/>
          <w:szCs w:val="28"/>
        </w:rPr>
      </w:pPr>
      <w:r w:rsidRPr="00BD2B86">
        <w:rPr>
          <w:rFonts w:ascii="Arial Black" w:hAnsi="Arial Black" w:cs="Arial"/>
          <w:sz w:val="28"/>
          <w:szCs w:val="28"/>
        </w:rPr>
        <w:t>L'</w:t>
      </w:r>
      <w:r w:rsidRPr="00BD2B86">
        <w:rPr>
          <w:rFonts w:ascii="Arial Black" w:hAnsi="Arial Black" w:cs="Arial"/>
          <w:b/>
          <w:bCs/>
          <w:sz w:val="28"/>
          <w:szCs w:val="28"/>
        </w:rPr>
        <w:t>Unione europea</w:t>
      </w:r>
      <w:r>
        <w:rPr>
          <w:rFonts w:ascii="Arial Black" w:hAnsi="Arial Black" w:cs="Arial"/>
          <w:b/>
          <w:bCs/>
          <w:sz w:val="28"/>
          <w:szCs w:val="28"/>
        </w:rPr>
        <w:t xml:space="preserve"> </w:t>
      </w:r>
      <w:r>
        <w:rPr>
          <w:rFonts w:ascii="Arial Black" w:hAnsi="Arial Black" w:cs="Arial"/>
          <w:sz w:val="28"/>
          <w:szCs w:val="28"/>
        </w:rPr>
        <w:t xml:space="preserve">(indicata con l’acronimo UE) </w:t>
      </w:r>
      <w:r>
        <w:rPr>
          <w:rFonts w:ascii="Arial Black" w:hAnsi="Arial Black" w:cs="Arial"/>
          <w:b/>
          <w:bCs/>
          <w:sz w:val="28"/>
          <w:szCs w:val="28"/>
        </w:rPr>
        <w:t xml:space="preserve"> </w:t>
      </w:r>
      <w:r w:rsidRPr="00BD2B86">
        <w:rPr>
          <w:rFonts w:ascii="Arial Black" w:hAnsi="Arial Black" w:cs="Arial"/>
          <w:sz w:val="28"/>
          <w:szCs w:val="28"/>
        </w:rPr>
        <w:t>è un'</w:t>
      </w:r>
      <w:hyperlink r:id="rId9" w:tooltip="Organizzazione internazionale" w:history="1">
        <w:r w:rsidRPr="00BD2B86">
          <w:rPr>
            <w:rStyle w:val="Collegamentoipertestuale"/>
            <w:rFonts w:ascii="Arial Black" w:hAnsi="Arial Black" w:cs="Arial"/>
            <w:color w:val="auto"/>
            <w:sz w:val="28"/>
            <w:szCs w:val="28"/>
            <w:u w:val="none"/>
          </w:rPr>
          <w:t>organizzazione</w:t>
        </w:r>
        <w:r>
          <w:rPr>
            <w:rStyle w:val="Collegamentoipertestuale"/>
            <w:rFonts w:ascii="Arial Black" w:hAnsi="Arial Black" w:cs="Arial"/>
            <w:color w:val="auto"/>
            <w:sz w:val="28"/>
            <w:szCs w:val="28"/>
            <w:u w:val="none"/>
          </w:rPr>
          <w:t xml:space="preserve"> </w:t>
        </w:r>
        <w:r w:rsidRPr="00BD2B86">
          <w:rPr>
            <w:rStyle w:val="Collegamentoipertestuale"/>
            <w:rFonts w:ascii="Arial Black" w:hAnsi="Arial Black" w:cs="Arial"/>
            <w:color w:val="auto"/>
            <w:sz w:val="28"/>
            <w:szCs w:val="28"/>
            <w:u w:val="none"/>
          </w:rPr>
          <w:t>internazionale</w:t>
        </w:r>
      </w:hyperlink>
      <w:r w:rsidRPr="00BD2B86">
        <w:rPr>
          <w:rFonts w:ascii="Arial Black" w:hAnsi="Arial Black" w:cs="Arial"/>
          <w:sz w:val="28"/>
          <w:szCs w:val="28"/>
        </w:rPr>
        <w:t> </w:t>
      </w:r>
      <w:hyperlink r:id="rId10" w:tooltip="Politica" w:history="1">
        <w:r w:rsidRPr="00BD2B86">
          <w:rPr>
            <w:rStyle w:val="Collegamentoipertestuale"/>
            <w:rFonts w:ascii="Arial Black" w:hAnsi="Arial Black" w:cs="Arial"/>
            <w:color w:val="auto"/>
            <w:sz w:val="28"/>
            <w:szCs w:val="28"/>
            <w:u w:val="none"/>
          </w:rPr>
          <w:t>politica</w:t>
        </w:r>
      </w:hyperlink>
      <w:r w:rsidRPr="00BD2B86">
        <w:rPr>
          <w:rFonts w:ascii="Arial Black" w:hAnsi="Arial Black" w:cs="Arial"/>
          <w:sz w:val="28"/>
          <w:szCs w:val="28"/>
        </w:rPr>
        <w:t> ed </w:t>
      </w:r>
      <w:hyperlink r:id="rId11" w:tooltip="Economica" w:history="1">
        <w:r w:rsidRPr="00BD2B86">
          <w:rPr>
            <w:rStyle w:val="Collegamentoipertestuale"/>
            <w:rFonts w:ascii="Arial Black" w:hAnsi="Arial Black" w:cs="Arial"/>
            <w:color w:val="auto"/>
            <w:sz w:val="28"/>
            <w:szCs w:val="28"/>
            <w:u w:val="none"/>
          </w:rPr>
          <w:t>economica</w:t>
        </w:r>
      </w:hyperlink>
      <w:r w:rsidRPr="00BD2B86">
        <w:rPr>
          <w:rFonts w:ascii="Arial Black" w:hAnsi="Arial Black" w:cs="Arial"/>
          <w:sz w:val="28"/>
          <w:szCs w:val="28"/>
        </w:rPr>
        <w:t> a</w:t>
      </w:r>
      <w:r>
        <w:rPr>
          <w:rFonts w:ascii="Arial Black" w:hAnsi="Arial Black" w:cs="Arial"/>
          <w:sz w:val="28"/>
          <w:szCs w:val="28"/>
        </w:rPr>
        <w:t xml:space="preserve"> c</w:t>
      </w:r>
      <w:r w:rsidRPr="00BD2B86">
        <w:rPr>
          <w:rFonts w:ascii="Arial Black" w:hAnsi="Arial Black" w:cs="Arial"/>
          <w:sz w:val="28"/>
          <w:szCs w:val="28"/>
        </w:rPr>
        <w:t>arattere </w:t>
      </w:r>
      <w:hyperlink r:id="rId12" w:tooltip="Sovranazionalismo" w:history="1">
        <w:r w:rsidRPr="00BD2B86">
          <w:rPr>
            <w:rStyle w:val="Collegamentoipertestuale"/>
            <w:rFonts w:ascii="Arial Black" w:hAnsi="Arial Black" w:cs="Arial"/>
            <w:color w:val="auto"/>
            <w:sz w:val="28"/>
            <w:szCs w:val="28"/>
            <w:u w:val="none"/>
          </w:rPr>
          <w:t>sovranazionale</w:t>
        </w:r>
      </w:hyperlink>
      <w:r w:rsidRPr="00BD2B86">
        <w:rPr>
          <w:rFonts w:ascii="Arial Black" w:hAnsi="Arial Black" w:cs="Arial"/>
          <w:sz w:val="28"/>
          <w:szCs w:val="28"/>
        </w:rPr>
        <w:t>, che comprende 27 </w:t>
      </w:r>
      <w:r>
        <w:rPr>
          <w:rFonts w:ascii="Arial Black" w:hAnsi="Arial Black" w:cs="Arial"/>
          <w:sz w:val="28"/>
          <w:szCs w:val="28"/>
        </w:rPr>
        <w:t xml:space="preserve">paesi membri indipendenti e democratici </w:t>
      </w:r>
      <w:r w:rsidRPr="00BD2B86">
        <w:rPr>
          <w:rFonts w:ascii="Arial Black" w:hAnsi="Arial Black" w:cs="Arial"/>
          <w:sz w:val="28"/>
          <w:szCs w:val="28"/>
        </w:rPr>
        <w:t>d'</w:t>
      </w:r>
      <w:hyperlink r:id="rId13" w:tooltip="Europa" w:history="1">
        <w:r w:rsidRPr="00BD2B86">
          <w:rPr>
            <w:rStyle w:val="Collegamentoipertestuale"/>
            <w:rFonts w:ascii="Arial Black" w:hAnsi="Arial Black" w:cs="Arial"/>
            <w:color w:val="auto"/>
            <w:sz w:val="28"/>
            <w:szCs w:val="28"/>
            <w:u w:val="none"/>
          </w:rPr>
          <w:t>Europa</w:t>
        </w:r>
      </w:hyperlink>
      <w:r w:rsidRPr="00BD2B86">
        <w:rPr>
          <w:rFonts w:ascii="Arial Black" w:hAnsi="Arial Black" w:cs="Arial"/>
          <w:sz w:val="28"/>
          <w:szCs w:val="28"/>
        </w:rPr>
        <w:t xml:space="preserve">. </w:t>
      </w:r>
    </w:p>
    <w:p w:rsidR="00BD2B86" w:rsidRDefault="00BD2B86" w:rsidP="00BD2B86">
      <w:pPr>
        <w:pStyle w:val="NormaleWeb"/>
        <w:shd w:val="clear" w:color="auto" w:fill="FFFFFF"/>
        <w:spacing w:before="120" w:beforeAutospacing="0" w:after="120" w:afterAutospacing="0"/>
        <w:jc w:val="both"/>
        <w:rPr>
          <w:rFonts w:ascii="Arial Black" w:hAnsi="Arial Black" w:cs="Arial"/>
          <w:sz w:val="28"/>
          <w:szCs w:val="28"/>
        </w:rPr>
      </w:pPr>
      <w:r w:rsidRPr="00BD2B86">
        <w:rPr>
          <w:rFonts w:ascii="Arial Black" w:hAnsi="Arial Black" w:cs="Arial"/>
          <w:sz w:val="28"/>
          <w:szCs w:val="28"/>
        </w:rPr>
        <w:t>Nata come </w:t>
      </w:r>
      <w:hyperlink r:id="rId14" w:tooltip="Comunità economica europea" w:history="1">
        <w:r w:rsidRPr="00BD2B86">
          <w:rPr>
            <w:rFonts w:ascii="Arial Black" w:hAnsi="Arial Black"/>
            <w:sz w:val="28"/>
            <w:szCs w:val="28"/>
          </w:rPr>
          <w:t>Comunità economica europea</w:t>
        </w:r>
      </w:hyperlink>
      <w:r w:rsidRPr="00BD2B86">
        <w:rPr>
          <w:rFonts w:ascii="Arial Black" w:hAnsi="Arial Black" w:cs="Arial"/>
          <w:sz w:val="28"/>
          <w:szCs w:val="28"/>
        </w:rPr>
        <w:t> con il </w:t>
      </w:r>
      <w:hyperlink r:id="rId15" w:tooltip="Trattato che istituisce la Comunità economica europea" w:history="1">
        <w:r w:rsidRPr="00BD2B86">
          <w:rPr>
            <w:rFonts w:ascii="Arial Black" w:hAnsi="Arial Black"/>
            <w:sz w:val="28"/>
            <w:szCs w:val="28"/>
          </w:rPr>
          <w:t>trattato di Roma</w:t>
        </w:r>
      </w:hyperlink>
      <w:r w:rsidRPr="00BD2B86">
        <w:rPr>
          <w:rFonts w:ascii="Arial Black" w:hAnsi="Arial Black" w:cs="Arial"/>
          <w:sz w:val="28"/>
          <w:szCs w:val="28"/>
        </w:rPr>
        <w:t> del 25 marzo </w:t>
      </w:r>
      <w:hyperlink r:id="rId16" w:tooltip="1957" w:history="1">
        <w:r w:rsidRPr="00BD2B86">
          <w:rPr>
            <w:rFonts w:ascii="Arial Black" w:hAnsi="Arial Black"/>
            <w:sz w:val="28"/>
            <w:szCs w:val="28"/>
          </w:rPr>
          <w:t>1957</w:t>
        </w:r>
      </w:hyperlink>
      <w:r w:rsidRPr="00BD2B86">
        <w:rPr>
          <w:rFonts w:ascii="Arial Black" w:hAnsi="Arial Black" w:cs="Arial"/>
          <w:sz w:val="28"/>
          <w:szCs w:val="28"/>
        </w:rPr>
        <w:t xml:space="preserve"> </w:t>
      </w:r>
      <w:r w:rsidR="00373FA3">
        <w:rPr>
          <w:rFonts w:ascii="Arial Black" w:hAnsi="Arial Black" w:cs="Arial"/>
          <w:sz w:val="28"/>
          <w:szCs w:val="28"/>
        </w:rPr>
        <w:t xml:space="preserve">e </w:t>
      </w:r>
      <w:r w:rsidRPr="00BD2B86">
        <w:rPr>
          <w:rFonts w:ascii="Arial Black" w:hAnsi="Arial Black" w:cs="Arial"/>
          <w:sz w:val="28"/>
          <w:szCs w:val="28"/>
        </w:rPr>
        <w:t>considerata una potenziale </w:t>
      </w:r>
      <w:hyperlink r:id="rId17" w:tooltip="Superpotenza" w:history="1">
        <w:r w:rsidRPr="00BD2B86">
          <w:rPr>
            <w:rFonts w:ascii="Arial Black" w:hAnsi="Arial Black"/>
            <w:sz w:val="28"/>
            <w:szCs w:val="28"/>
          </w:rPr>
          <w:t>superpotenza</w:t>
        </w:r>
      </w:hyperlink>
      <w:r w:rsidRPr="00BD2B86">
        <w:rPr>
          <w:rFonts w:ascii="Arial Black" w:hAnsi="Arial Black" w:cs="Arial"/>
          <w:sz w:val="28"/>
          <w:szCs w:val="28"/>
        </w:rPr>
        <w:t>, nel corso di un lungo processo di </w:t>
      </w:r>
      <w:hyperlink r:id="rId18" w:tooltip="Storia dell'integrazione europea" w:history="1">
        <w:r w:rsidRPr="00BD2B86">
          <w:rPr>
            <w:rFonts w:ascii="Arial Black" w:hAnsi="Arial Black"/>
            <w:sz w:val="28"/>
            <w:szCs w:val="28"/>
          </w:rPr>
          <w:t>integrazione europea</w:t>
        </w:r>
      </w:hyperlink>
      <w:r w:rsidRPr="00BD2B86">
        <w:rPr>
          <w:rFonts w:ascii="Arial Black" w:hAnsi="Arial Black" w:cs="Arial"/>
          <w:sz w:val="28"/>
          <w:szCs w:val="28"/>
        </w:rPr>
        <w:t>, con l’adesione di nuovi Stati membri e la firma di numerosi </w:t>
      </w:r>
      <w:hyperlink r:id="rId19" w:tooltip="Trattati dell'Unione europea" w:history="1">
        <w:r w:rsidRPr="00BD2B86">
          <w:rPr>
            <w:rFonts w:ascii="Arial Black" w:hAnsi="Arial Black"/>
            <w:sz w:val="28"/>
            <w:szCs w:val="28"/>
          </w:rPr>
          <w:t>trattati modificativi</w:t>
        </w:r>
      </w:hyperlink>
      <w:r w:rsidRPr="00BD2B86">
        <w:rPr>
          <w:rFonts w:ascii="Arial Black" w:hAnsi="Arial Black" w:cs="Arial"/>
          <w:sz w:val="28"/>
          <w:szCs w:val="28"/>
        </w:rPr>
        <w:t>, tra cui il </w:t>
      </w:r>
      <w:hyperlink r:id="rId20" w:tooltip="Trattato di Maastricht" w:history="1">
        <w:r w:rsidRPr="00BD2B86">
          <w:rPr>
            <w:rFonts w:ascii="Arial Black" w:hAnsi="Arial Black"/>
            <w:sz w:val="28"/>
            <w:szCs w:val="28"/>
          </w:rPr>
          <w:t>trattato di Maastricht</w:t>
        </w:r>
      </w:hyperlink>
      <w:r w:rsidRPr="00BD2B86">
        <w:rPr>
          <w:rFonts w:ascii="Arial Black" w:hAnsi="Arial Black" w:cs="Arial"/>
          <w:sz w:val="28"/>
          <w:szCs w:val="28"/>
        </w:rPr>
        <w:t> </w:t>
      </w:r>
      <w:r>
        <w:rPr>
          <w:rFonts w:ascii="Arial Black" w:hAnsi="Arial Black" w:cs="Arial"/>
          <w:sz w:val="28"/>
          <w:szCs w:val="28"/>
        </w:rPr>
        <w:t xml:space="preserve">(OLANDA) </w:t>
      </w:r>
      <w:r w:rsidRPr="00BD2B86">
        <w:rPr>
          <w:rFonts w:ascii="Arial Black" w:hAnsi="Arial Black" w:cs="Arial"/>
          <w:sz w:val="28"/>
          <w:szCs w:val="28"/>
        </w:rPr>
        <w:t>del </w:t>
      </w:r>
      <w:hyperlink r:id="rId21" w:tooltip="1992" w:history="1">
        <w:r w:rsidRPr="00BD2B86">
          <w:rPr>
            <w:rFonts w:ascii="Arial Black" w:hAnsi="Arial Black"/>
            <w:sz w:val="28"/>
            <w:szCs w:val="28"/>
          </w:rPr>
          <w:t>1992</w:t>
        </w:r>
      </w:hyperlink>
      <w:r w:rsidRPr="00BD2B86">
        <w:rPr>
          <w:rFonts w:ascii="Arial Black" w:hAnsi="Arial Black" w:cs="Arial"/>
          <w:sz w:val="28"/>
          <w:szCs w:val="28"/>
        </w:rPr>
        <w:t> </w:t>
      </w:r>
      <w:r>
        <w:rPr>
          <w:rFonts w:ascii="Arial Black" w:hAnsi="Arial Black" w:cs="Arial"/>
          <w:sz w:val="28"/>
          <w:szCs w:val="28"/>
        </w:rPr>
        <w:t xml:space="preserve"> </w:t>
      </w:r>
      <w:r w:rsidRPr="00BD2B86">
        <w:rPr>
          <w:rFonts w:ascii="Arial Black" w:hAnsi="Arial Black" w:cs="Arial"/>
          <w:sz w:val="28"/>
          <w:szCs w:val="28"/>
        </w:rPr>
        <w:t>e l'</w:t>
      </w:r>
      <w:hyperlink r:id="rId22" w:tooltip="Unione economica e monetaria dell'Unione europea" w:history="1">
        <w:r w:rsidRPr="00BD2B86">
          <w:rPr>
            <w:rFonts w:ascii="Arial Black" w:hAnsi="Arial Black"/>
            <w:sz w:val="28"/>
            <w:szCs w:val="28"/>
          </w:rPr>
          <w:t>Unione economica e monetaria</w:t>
        </w:r>
      </w:hyperlink>
      <w:r w:rsidRPr="00BD2B86">
        <w:rPr>
          <w:rFonts w:ascii="Arial Black" w:hAnsi="Arial Black" w:cs="Arial"/>
          <w:sz w:val="28"/>
          <w:szCs w:val="28"/>
        </w:rPr>
        <w:t> con</w:t>
      </w:r>
      <w:r>
        <w:rPr>
          <w:rFonts w:ascii="Arial Black" w:hAnsi="Arial Black" w:cs="Arial"/>
          <w:sz w:val="28"/>
          <w:szCs w:val="28"/>
        </w:rPr>
        <w:t xml:space="preserve"> l’EURO</w:t>
      </w:r>
      <w:r>
        <w:rPr>
          <w:rStyle w:val="Rimandonotaapidipagina"/>
          <w:rFonts w:ascii="Arial Black" w:hAnsi="Arial Black" w:cs="Arial"/>
          <w:sz w:val="28"/>
          <w:szCs w:val="28"/>
        </w:rPr>
        <w:footnoteReference w:id="1"/>
      </w:r>
      <w:r w:rsidR="00373FA3">
        <w:rPr>
          <w:rFonts w:ascii="Arial Black" w:hAnsi="Arial Black" w:cs="Arial"/>
          <w:sz w:val="28"/>
          <w:szCs w:val="28"/>
        </w:rPr>
        <w:t>, (</w:t>
      </w:r>
      <w:hyperlink r:id="rId23" w:tooltip="Euro" w:history="1">
        <w:r w:rsidRPr="00BD2B86">
          <w:rPr>
            <w:rFonts w:ascii="Arial Black" w:hAnsi="Arial Black"/>
            <w:sz w:val="28"/>
            <w:szCs w:val="28"/>
          </w:rPr>
          <w:t>valuta unica</w:t>
        </w:r>
      </w:hyperlink>
      <w:r w:rsidRPr="00BD2B86">
        <w:rPr>
          <w:rFonts w:ascii="Arial Black" w:hAnsi="Arial Black" w:cs="Arial"/>
          <w:sz w:val="28"/>
          <w:szCs w:val="28"/>
        </w:rPr>
        <w:t> </w:t>
      </w:r>
      <w:r w:rsidR="00373FA3">
        <w:rPr>
          <w:rFonts w:ascii="Arial Black" w:hAnsi="Arial Black" w:cs="Arial"/>
          <w:sz w:val="28"/>
          <w:szCs w:val="28"/>
        </w:rPr>
        <w:t>dal</w:t>
      </w:r>
      <w:r w:rsidRPr="00BD2B86">
        <w:rPr>
          <w:rFonts w:ascii="Arial Black" w:hAnsi="Arial Black" w:cs="Arial"/>
          <w:sz w:val="28"/>
          <w:szCs w:val="28"/>
        </w:rPr>
        <w:t> </w:t>
      </w:r>
      <w:hyperlink r:id="rId24" w:tooltip="2002" w:history="1">
        <w:r w:rsidRPr="00BD2B86">
          <w:rPr>
            <w:rFonts w:ascii="Arial Black" w:hAnsi="Arial Black"/>
            <w:sz w:val="28"/>
            <w:szCs w:val="28"/>
          </w:rPr>
          <w:t>2002</w:t>
        </w:r>
      </w:hyperlink>
      <w:r w:rsidR="00373FA3">
        <w:t>)</w:t>
      </w:r>
      <w:r w:rsidRPr="00BD2B86">
        <w:rPr>
          <w:rFonts w:ascii="Arial Black" w:hAnsi="Arial Black" w:cs="Arial"/>
          <w:sz w:val="28"/>
          <w:szCs w:val="28"/>
        </w:rPr>
        <w:t>, ha assunto la denominazione e la struttura attuale con il </w:t>
      </w:r>
      <w:hyperlink r:id="rId25" w:tooltip="Trattato di Lisbona" w:history="1">
        <w:r w:rsidRPr="00BD2B86">
          <w:rPr>
            <w:rFonts w:ascii="Arial Black" w:hAnsi="Arial Black"/>
            <w:sz w:val="28"/>
            <w:szCs w:val="28"/>
          </w:rPr>
          <w:t>trattato di Lisbona</w:t>
        </w:r>
      </w:hyperlink>
      <w:r w:rsidRPr="00BD2B86">
        <w:rPr>
          <w:rFonts w:ascii="Arial Black" w:hAnsi="Arial Black" w:cs="Arial"/>
          <w:sz w:val="28"/>
          <w:szCs w:val="28"/>
        </w:rPr>
        <w:t> del </w:t>
      </w:r>
      <w:hyperlink r:id="rId26" w:tooltip="2007" w:history="1">
        <w:r w:rsidRPr="00BD2B86">
          <w:rPr>
            <w:rFonts w:ascii="Arial Black" w:hAnsi="Arial Black"/>
            <w:sz w:val="28"/>
            <w:szCs w:val="28"/>
          </w:rPr>
          <w:t>2007</w:t>
        </w:r>
      </w:hyperlink>
      <w:r w:rsidRPr="00BD2B86">
        <w:rPr>
          <w:rFonts w:ascii="Arial Black" w:hAnsi="Arial Black" w:cs="Arial"/>
          <w:sz w:val="28"/>
          <w:szCs w:val="28"/>
        </w:rPr>
        <w:t>.</w:t>
      </w:r>
    </w:p>
    <w:p w:rsidR="00FB7ECD" w:rsidRPr="00FB7ECD" w:rsidRDefault="00FB7ECD" w:rsidP="00FB7ECD">
      <w:pPr>
        <w:pStyle w:val="NormaleWeb"/>
        <w:shd w:val="clear" w:color="auto" w:fill="FFFFFF"/>
        <w:spacing w:before="120" w:beforeAutospacing="0" w:after="120" w:afterAutospacing="0"/>
        <w:jc w:val="both"/>
        <w:rPr>
          <w:rFonts w:ascii="Arial Black" w:hAnsi="Arial Black" w:cs="Arial"/>
          <w:sz w:val="28"/>
          <w:szCs w:val="28"/>
        </w:rPr>
      </w:pPr>
      <w:r w:rsidRPr="00FB7ECD">
        <w:rPr>
          <w:rFonts w:ascii="Arial Black" w:hAnsi="Arial Black" w:cs="Arial"/>
          <w:sz w:val="28"/>
          <w:szCs w:val="28"/>
        </w:rPr>
        <w:t>Regolata a livello giuridico dal </w:t>
      </w:r>
      <w:hyperlink r:id="rId27" w:tooltip="Diritto comunitario" w:history="1">
        <w:r w:rsidRPr="00FB7ECD">
          <w:rPr>
            <w:rFonts w:ascii="Arial Black" w:hAnsi="Arial Black"/>
            <w:sz w:val="28"/>
            <w:szCs w:val="28"/>
          </w:rPr>
          <w:t>diritto comunitario</w:t>
        </w:r>
      </w:hyperlink>
      <w:r w:rsidRPr="00FB7ECD">
        <w:rPr>
          <w:rFonts w:ascii="Arial Black" w:hAnsi="Arial Black" w:cs="Arial"/>
          <w:sz w:val="28"/>
          <w:szCs w:val="28"/>
        </w:rPr>
        <w:t> con il suo </w:t>
      </w:r>
      <w:hyperlink r:id="rId28" w:tooltip="Fonti del diritto dell'Unione europea" w:history="1">
        <w:r w:rsidRPr="00FB7ECD">
          <w:rPr>
            <w:rFonts w:ascii="Arial Black" w:hAnsi="Arial Black"/>
            <w:sz w:val="28"/>
            <w:szCs w:val="28"/>
          </w:rPr>
          <w:t>ordinamento giuridico</w:t>
        </w:r>
      </w:hyperlink>
      <w:r w:rsidRPr="00FB7ECD">
        <w:rPr>
          <w:rFonts w:ascii="Arial Black" w:hAnsi="Arial Black" w:cs="Arial"/>
          <w:sz w:val="28"/>
          <w:szCs w:val="28"/>
        </w:rPr>
        <w:t>, le sue funzioni politico-economiche la rendono simile per certi aspetti a una </w:t>
      </w:r>
      <w:hyperlink r:id="rId29" w:tooltip="Stato federale" w:history="1">
        <w:r w:rsidRPr="00FB7ECD">
          <w:rPr>
            <w:rFonts w:ascii="Arial Black" w:hAnsi="Arial Black"/>
            <w:sz w:val="28"/>
            <w:szCs w:val="28"/>
          </w:rPr>
          <w:t>federazione</w:t>
        </w:r>
      </w:hyperlink>
      <w:r w:rsidRPr="00FB7ECD">
        <w:rPr>
          <w:rFonts w:ascii="Arial Black" w:hAnsi="Arial Black" w:cs="Arial"/>
          <w:sz w:val="28"/>
          <w:szCs w:val="28"/>
        </w:rPr>
        <w:t> di stati (per es. per quanto riguarda gli </w:t>
      </w:r>
      <w:hyperlink r:id="rId30" w:tooltip="Politica monetaria" w:history="1">
        <w:r w:rsidRPr="00FB7ECD">
          <w:rPr>
            <w:rFonts w:ascii="Arial Black" w:hAnsi="Arial Black"/>
            <w:sz w:val="28"/>
            <w:szCs w:val="28"/>
          </w:rPr>
          <w:t>affari monetari</w:t>
        </w:r>
      </w:hyperlink>
      <w:r w:rsidRPr="00FB7ECD">
        <w:rPr>
          <w:rFonts w:ascii="Arial Black" w:hAnsi="Arial Black" w:cs="Arial"/>
          <w:sz w:val="28"/>
          <w:szCs w:val="28"/>
        </w:rPr>
        <w:t> o le politiche ambientali), mentre in altri settori l'Unione è più vicina a una </w:t>
      </w:r>
      <w:hyperlink r:id="rId31" w:tooltip="Confederazione di Stati" w:history="1">
        <w:r w:rsidRPr="00FB7ECD">
          <w:rPr>
            <w:rFonts w:ascii="Arial Black" w:hAnsi="Arial Black"/>
            <w:sz w:val="28"/>
            <w:szCs w:val="28"/>
          </w:rPr>
          <w:t>confederazione</w:t>
        </w:r>
      </w:hyperlink>
      <w:r w:rsidRPr="00FB7ECD">
        <w:rPr>
          <w:rFonts w:ascii="Arial Black" w:hAnsi="Arial Black" w:cs="Arial"/>
          <w:sz w:val="28"/>
          <w:szCs w:val="28"/>
        </w:rPr>
        <w:t> (mancando di una </w:t>
      </w:r>
      <w:hyperlink r:id="rId32" w:tooltip="Politica interna" w:history="1">
        <w:r w:rsidRPr="00FB7ECD">
          <w:rPr>
            <w:rFonts w:ascii="Arial Black" w:hAnsi="Arial Black"/>
            <w:sz w:val="28"/>
            <w:szCs w:val="28"/>
          </w:rPr>
          <w:t>politica interna</w:t>
        </w:r>
      </w:hyperlink>
      <w:r w:rsidRPr="00FB7ECD">
        <w:rPr>
          <w:rFonts w:ascii="Arial Black" w:hAnsi="Arial Black" w:cs="Arial"/>
          <w:sz w:val="28"/>
          <w:szCs w:val="28"/>
        </w:rPr>
        <w:t> e </w:t>
      </w:r>
      <w:hyperlink r:id="rId33" w:tooltip="Politica industriale" w:history="1">
        <w:r w:rsidRPr="00FB7ECD">
          <w:rPr>
            <w:rFonts w:ascii="Arial Black" w:hAnsi="Arial Black"/>
            <w:sz w:val="28"/>
            <w:szCs w:val="28"/>
          </w:rPr>
          <w:t>politica industriale</w:t>
        </w:r>
      </w:hyperlink>
      <w:r w:rsidRPr="00FB7ECD">
        <w:rPr>
          <w:rFonts w:ascii="Arial Black" w:hAnsi="Arial Black" w:cs="Arial"/>
          <w:sz w:val="28"/>
          <w:szCs w:val="28"/>
        </w:rPr>
        <w:t> comuni) o a un'organizzazione politica sovranazionale (come per la </w:t>
      </w:r>
      <w:hyperlink r:id="rId34" w:tooltip="Politica estera" w:history="1">
        <w:r w:rsidRPr="00FB7ECD">
          <w:rPr>
            <w:rFonts w:ascii="Arial Black" w:hAnsi="Arial Black"/>
            <w:sz w:val="28"/>
            <w:szCs w:val="28"/>
          </w:rPr>
          <w:t>politica estera</w:t>
        </w:r>
      </w:hyperlink>
      <w:r w:rsidRPr="00FB7ECD">
        <w:rPr>
          <w:rFonts w:ascii="Arial Black" w:hAnsi="Arial Black" w:cs="Arial"/>
          <w:sz w:val="28"/>
          <w:szCs w:val="28"/>
        </w:rPr>
        <w:t>).</w:t>
      </w:r>
    </w:p>
    <w:p w:rsidR="00FB7ECD" w:rsidRDefault="00FB7ECD" w:rsidP="00FB7ECD">
      <w:pPr>
        <w:pStyle w:val="NormaleWeb"/>
        <w:shd w:val="clear" w:color="auto" w:fill="FFFFFF"/>
        <w:spacing w:before="120" w:beforeAutospacing="0" w:after="120" w:afterAutospacing="0"/>
        <w:jc w:val="both"/>
        <w:rPr>
          <w:rFonts w:ascii="Arial Black" w:hAnsi="Arial Black" w:cs="Arial"/>
          <w:sz w:val="28"/>
          <w:szCs w:val="28"/>
        </w:rPr>
      </w:pPr>
      <w:r w:rsidRPr="00FB7ECD">
        <w:rPr>
          <w:rFonts w:ascii="Arial Black" w:hAnsi="Arial Black" w:cs="Arial"/>
          <w:sz w:val="28"/>
          <w:szCs w:val="28"/>
        </w:rPr>
        <w:t>Fra i suoi scopi formalmente dichiarati vi è l'incremento del </w:t>
      </w:r>
      <w:hyperlink r:id="rId35" w:tooltip="Benessere" w:history="1">
        <w:r w:rsidRPr="00FB7ECD">
          <w:rPr>
            <w:rFonts w:ascii="Arial Black" w:hAnsi="Arial Black"/>
            <w:sz w:val="28"/>
            <w:szCs w:val="28"/>
          </w:rPr>
          <w:t>benessere</w:t>
        </w:r>
      </w:hyperlink>
      <w:r w:rsidRPr="00FB7ECD">
        <w:rPr>
          <w:rFonts w:ascii="Arial Black" w:hAnsi="Arial Black" w:cs="Arial"/>
          <w:sz w:val="28"/>
          <w:szCs w:val="28"/>
        </w:rPr>
        <w:t> socio-economico e l'attenuazione delle differenze socio-economiche tra i vari stati membri attraverso l'</w:t>
      </w:r>
      <w:hyperlink r:id="rId36" w:tooltip="Integrazione economica" w:history="1">
        <w:r w:rsidRPr="00FB7ECD">
          <w:rPr>
            <w:rFonts w:ascii="Arial Black" w:hAnsi="Arial Black"/>
            <w:sz w:val="28"/>
            <w:szCs w:val="28"/>
          </w:rPr>
          <w:t>integrazione economica</w:t>
        </w:r>
      </w:hyperlink>
      <w:r w:rsidRPr="00FB7ECD">
        <w:rPr>
          <w:rFonts w:ascii="Arial Black" w:hAnsi="Arial Black" w:cs="Arial"/>
          <w:sz w:val="28"/>
          <w:szCs w:val="28"/>
        </w:rPr>
        <w:t>, la </w:t>
      </w:r>
      <w:hyperlink r:id="rId37" w:tooltip="Crescita economica" w:history="1">
        <w:r w:rsidRPr="00FB7ECD">
          <w:rPr>
            <w:rFonts w:ascii="Arial Black" w:hAnsi="Arial Black"/>
            <w:sz w:val="28"/>
            <w:szCs w:val="28"/>
          </w:rPr>
          <w:t>crescita economica</w:t>
        </w:r>
      </w:hyperlink>
      <w:r w:rsidRPr="00FB7ECD">
        <w:rPr>
          <w:rFonts w:ascii="Arial Black" w:hAnsi="Arial Black" w:cs="Arial"/>
          <w:sz w:val="28"/>
          <w:szCs w:val="28"/>
        </w:rPr>
        <w:t> e il </w:t>
      </w:r>
      <w:hyperlink r:id="rId38" w:tooltip="Progresso scientifico" w:history="1">
        <w:r w:rsidRPr="00FB7ECD">
          <w:rPr>
            <w:rFonts w:ascii="Arial Black" w:hAnsi="Arial Black"/>
            <w:sz w:val="28"/>
            <w:szCs w:val="28"/>
          </w:rPr>
          <w:t>progresso scientifico</w:t>
        </w:r>
      </w:hyperlink>
      <w:r w:rsidRPr="00FB7ECD">
        <w:rPr>
          <w:rFonts w:ascii="Arial Black" w:hAnsi="Arial Black" w:cs="Arial"/>
          <w:sz w:val="28"/>
          <w:szCs w:val="28"/>
        </w:rPr>
        <w:t> e </w:t>
      </w:r>
      <w:hyperlink r:id="rId39" w:tooltip="Progresso tecnico" w:history="1">
        <w:r w:rsidRPr="00FB7ECD">
          <w:rPr>
            <w:rFonts w:ascii="Arial Black" w:hAnsi="Arial Black"/>
            <w:sz w:val="28"/>
            <w:szCs w:val="28"/>
          </w:rPr>
          <w:t>tecnologico</w:t>
        </w:r>
      </w:hyperlink>
      <w:r w:rsidRPr="00FB7ECD">
        <w:rPr>
          <w:rFonts w:ascii="Arial Black" w:hAnsi="Arial Black" w:cs="Arial"/>
          <w:sz w:val="28"/>
          <w:szCs w:val="28"/>
        </w:rPr>
        <w:t>, promuovendo la </w:t>
      </w:r>
      <w:hyperlink r:id="rId40" w:tooltip="Pace" w:history="1">
        <w:r w:rsidRPr="00FB7ECD">
          <w:rPr>
            <w:rFonts w:ascii="Arial Black" w:hAnsi="Arial Black"/>
            <w:sz w:val="28"/>
            <w:szCs w:val="28"/>
          </w:rPr>
          <w:t>pace</w:t>
        </w:r>
      </w:hyperlink>
      <w:r w:rsidRPr="00FB7ECD">
        <w:rPr>
          <w:rFonts w:ascii="Arial Black" w:hAnsi="Arial Black" w:cs="Arial"/>
          <w:sz w:val="28"/>
          <w:szCs w:val="28"/>
        </w:rPr>
        <w:t>, i </w:t>
      </w:r>
      <w:hyperlink r:id="rId41" w:tooltip="Valore sociale" w:history="1">
        <w:r w:rsidRPr="00FB7ECD">
          <w:rPr>
            <w:rFonts w:ascii="Arial Black" w:hAnsi="Arial Black"/>
            <w:sz w:val="28"/>
            <w:szCs w:val="28"/>
          </w:rPr>
          <w:t>valori sociali</w:t>
        </w:r>
      </w:hyperlink>
      <w:r w:rsidRPr="00FB7ECD">
        <w:rPr>
          <w:rFonts w:ascii="Arial Black" w:hAnsi="Arial Black" w:cs="Arial"/>
          <w:sz w:val="28"/>
          <w:szCs w:val="28"/>
        </w:rPr>
        <w:t> e il </w:t>
      </w:r>
      <w:hyperlink r:id="rId42" w:tooltip="Benessere" w:history="1">
        <w:r w:rsidRPr="00FB7ECD">
          <w:rPr>
            <w:rFonts w:ascii="Arial Black" w:hAnsi="Arial Black"/>
            <w:sz w:val="28"/>
            <w:szCs w:val="28"/>
          </w:rPr>
          <w:t>benessere</w:t>
        </w:r>
      </w:hyperlink>
      <w:r w:rsidRPr="00FB7ECD">
        <w:rPr>
          <w:rFonts w:ascii="Arial Black" w:hAnsi="Arial Black" w:cs="Arial"/>
          <w:sz w:val="28"/>
          <w:szCs w:val="28"/>
        </w:rPr>
        <w:t> dei popoli europei, lottando contro l'</w:t>
      </w:r>
      <w:hyperlink r:id="rId43" w:tooltip="Esclusione sociale" w:history="1">
        <w:r w:rsidRPr="00FB7ECD">
          <w:rPr>
            <w:rFonts w:ascii="Arial Black" w:hAnsi="Arial Black"/>
            <w:sz w:val="28"/>
            <w:szCs w:val="28"/>
          </w:rPr>
          <w:t>esclusione sociale</w:t>
        </w:r>
      </w:hyperlink>
      <w:r w:rsidRPr="00FB7ECD">
        <w:rPr>
          <w:rFonts w:ascii="Arial Black" w:hAnsi="Arial Black" w:cs="Arial"/>
          <w:sz w:val="28"/>
          <w:szCs w:val="28"/>
        </w:rPr>
        <w:t>, la </w:t>
      </w:r>
      <w:hyperlink r:id="rId44" w:tooltip="Discriminazione" w:history="1">
        <w:r w:rsidRPr="00FB7ECD">
          <w:rPr>
            <w:rFonts w:ascii="Arial Black" w:hAnsi="Arial Black"/>
            <w:sz w:val="28"/>
            <w:szCs w:val="28"/>
          </w:rPr>
          <w:t>discriminazione</w:t>
        </w:r>
      </w:hyperlink>
      <w:r w:rsidRPr="00FB7ECD">
        <w:rPr>
          <w:rFonts w:ascii="Arial Black" w:hAnsi="Arial Black" w:cs="Arial"/>
          <w:sz w:val="28"/>
          <w:szCs w:val="28"/>
        </w:rPr>
        <w:t> e a favore dei </w:t>
      </w:r>
      <w:hyperlink r:id="rId45" w:tooltip="Diritti umani" w:history="1">
        <w:r w:rsidRPr="00FB7ECD">
          <w:rPr>
            <w:rFonts w:ascii="Arial Black" w:hAnsi="Arial Black"/>
            <w:sz w:val="28"/>
            <w:szCs w:val="28"/>
          </w:rPr>
          <w:t>diritti umani</w:t>
        </w:r>
      </w:hyperlink>
      <w:r w:rsidRPr="00FB7ECD">
        <w:rPr>
          <w:rFonts w:ascii="Arial Black" w:hAnsi="Arial Black" w:cs="Arial"/>
          <w:sz w:val="28"/>
          <w:szCs w:val="28"/>
        </w:rPr>
        <w:t> (ad es. con la </w:t>
      </w:r>
      <w:hyperlink r:id="rId46" w:tooltip="Carta dei diritti fondamentali dell'Unione europea" w:history="1">
        <w:r w:rsidRPr="00FB7ECD">
          <w:rPr>
            <w:rFonts w:ascii="Arial Black" w:hAnsi="Arial Black"/>
            <w:sz w:val="28"/>
            <w:szCs w:val="28"/>
          </w:rPr>
          <w:t>Carta dei diritti fondamentali dell'Unione europea</w:t>
        </w:r>
      </w:hyperlink>
      <w:r w:rsidRPr="00FB7ECD">
        <w:rPr>
          <w:rFonts w:ascii="Arial Black" w:hAnsi="Arial Black" w:cs="Arial"/>
          <w:sz w:val="28"/>
          <w:szCs w:val="28"/>
        </w:rPr>
        <w:t xml:space="preserve">). </w:t>
      </w:r>
    </w:p>
    <w:p w:rsidR="00FB7ECD" w:rsidRPr="00FB7ECD" w:rsidRDefault="00FB7ECD" w:rsidP="00FB7ECD">
      <w:pPr>
        <w:pStyle w:val="NormaleWeb"/>
        <w:shd w:val="clear" w:color="auto" w:fill="FFFFFF"/>
        <w:spacing w:before="120" w:beforeAutospacing="0" w:after="120" w:afterAutospacing="0"/>
        <w:jc w:val="both"/>
        <w:rPr>
          <w:rFonts w:ascii="Arial Black" w:hAnsi="Arial Black" w:cs="Arial"/>
          <w:sz w:val="28"/>
          <w:szCs w:val="28"/>
        </w:rPr>
      </w:pPr>
      <w:r w:rsidRPr="00FB7ECD">
        <w:rPr>
          <w:rFonts w:ascii="Arial Black" w:hAnsi="Arial Black" w:cs="Arial"/>
          <w:sz w:val="28"/>
          <w:szCs w:val="28"/>
        </w:rPr>
        <w:t>Le competenze dell'Unione spaziano dunque dalle </w:t>
      </w:r>
      <w:hyperlink r:id="rId47" w:tooltip="Politica economica" w:history="1">
        <w:r w:rsidRPr="00FB7ECD">
          <w:rPr>
            <w:rFonts w:ascii="Arial Black" w:hAnsi="Arial Black"/>
            <w:sz w:val="28"/>
            <w:szCs w:val="28"/>
          </w:rPr>
          <w:t>politiche economiche</w:t>
        </w:r>
      </w:hyperlink>
      <w:r w:rsidRPr="00FB7ECD">
        <w:rPr>
          <w:rFonts w:ascii="Arial Black" w:hAnsi="Arial Black" w:cs="Arial"/>
          <w:sz w:val="28"/>
          <w:szCs w:val="28"/>
        </w:rPr>
        <w:t> (</w:t>
      </w:r>
      <w:hyperlink r:id="rId48" w:tooltip="Agricoltura" w:history="1">
        <w:r w:rsidRPr="00FB7ECD">
          <w:rPr>
            <w:rFonts w:ascii="Arial Black" w:hAnsi="Arial Black"/>
            <w:sz w:val="28"/>
            <w:szCs w:val="28"/>
          </w:rPr>
          <w:t>agricoltura</w:t>
        </w:r>
      </w:hyperlink>
      <w:r w:rsidRPr="00FB7ECD">
        <w:rPr>
          <w:rFonts w:ascii="Arial Black" w:hAnsi="Arial Black" w:cs="Arial"/>
          <w:sz w:val="28"/>
          <w:szCs w:val="28"/>
        </w:rPr>
        <w:t> e </w:t>
      </w:r>
      <w:hyperlink r:id="rId49" w:tooltip="Commercio" w:history="1">
        <w:r w:rsidRPr="00FB7ECD">
          <w:rPr>
            <w:rFonts w:ascii="Arial Black" w:hAnsi="Arial Black"/>
            <w:sz w:val="28"/>
            <w:szCs w:val="28"/>
          </w:rPr>
          <w:t>commercio</w:t>
        </w:r>
      </w:hyperlink>
      <w:r w:rsidRPr="00FB7ECD">
        <w:rPr>
          <w:rFonts w:ascii="Arial Black" w:hAnsi="Arial Black" w:cs="Arial"/>
          <w:sz w:val="28"/>
          <w:szCs w:val="28"/>
        </w:rPr>
        <w:t>) con una </w:t>
      </w:r>
      <w:hyperlink r:id="rId50" w:tooltip="Politica agricola comune" w:history="1">
        <w:r w:rsidRPr="00FB7ECD">
          <w:rPr>
            <w:rFonts w:ascii="Arial Black" w:hAnsi="Arial Black"/>
            <w:sz w:val="28"/>
            <w:szCs w:val="28"/>
          </w:rPr>
          <w:t>politica agraria comune</w:t>
        </w:r>
      </w:hyperlink>
      <w:r w:rsidRPr="00FB7ECD">
        <w:rPr>
          <w:rFonts w:ascii="Arial Black" w:hAnsi="Arial Black" w:cs="Arial"/>
          <w:sz w:val="28"/>
          <w:szCs w:val="28"/>
        </w:rPr>
        <w:t> e la presenza di </w:t>
      </w:r>
      <w:hyperlink r:id="rId51" w:tooltip="Fondi strutturali" w:history="1">
        <w:r w:rsidRPr="00FB7ECD">
          <w:rPr>
            <w:rFonts w:ascii="Arial Black" w:hAnsi="Arial Black"/>
            <w:sz w:val="28"/>
            <w:szCs w:val="28"/>
          </w:rPr>
          <w:t>fondi strutturali</w:t>
        </w:r>
      </w:hyperlink>
      <w:r w:rsidRPr="00FB7ECD">
        <w:rPr>
          <w:rFonts w:ascii="Arial Black" w:hAnsi="Arial Black" w:cs="Arial"/>
          <w:sz w:val="28"/>
          <w:szCs w:val="28"/>
        </w:rPr>
        <w:t> per il raggiungimento degli obiettivi socio-economici preposti, agli </w:t>
      </w:r>
      <w:hyperlink r:id="rId52" w:tooltip="Politica estera" w:history="1">
        <w:r w:rsidRPr="00FB7ECD">
          <w:rPr>
            <w:rFonts w:ascii="Arial Black" w:hAnsi="Arial Black"/>
            <w:sz w:val="28"/>
            <w:szCs w:val="28"/>
          </w:rPr>
          <w:t>affari esteri</w:t>
        </w:r>
      </w:hyperlink>
      <w:r w:rsidRPr="00FB7ECD">
        <w:rPr>
          <w:rFonts w:ascii="Arial Black" w:hAnsi="Arial Black" w:cs="Arial"/>
          <w:sz w:val="28"/>
          <w:szCs w:val="28"/>
        </w:rPr>
        <w:t xml:space="preserve"> con </w:t>
      </w:r>
      <w:r w:rsidRPr="00FB7ECD">
        <w:rPr>
          <w:rFonts w:ascii="Arial Black" w:hAnsi="Arial Black" w:cs="Arial"/>
          <w:sz w:val="28"/>
          <w:szCs w:val="28"/>
        </w:rPr>
        <w:lastRenderedPageBreak/>
        <w:t>una </w:t>
      </w:r>
      <w:hyperlink r:id="rId53" w:tooltip="Politica estera e di sicurezza comune" w:history="1">
        <w:r w:rsidRPr="00FB7ECD">
          <w:rPr>
            <w:rFonts w:ascii="Arial Black" w:hAnsi="Arial Black"/>
            <w:sz w:val="28"/>
            <w:szCs w:val="28"/>
          </w:rPr>
          <w:t>politica estera comune</w:t>
        </w:r>
      </w:hyperlink>
      <w:r w:rsidRPr="00FB7ECD">
        <w:rPr>
          <w:rFonts w:ascii="Arial Black" w:hAnsi="Arial Black" w:cs="Arial"/>
          <w:sz w:val="28"/>
          <w:szCs w:val="28"/>
        </w:rPr>
        <w:t>, alla </w:t>
      </w:r>
      <w:hyperlink r:id="rId54" w:tooltip="Difesa (politica)" w:history="1">
        <w:r w:rsidRPr="00FB7ECD">
          <w:rPr>
            <w:rFonts w:ascii="Arial Black" w:hAnsi="Arial Black"/>
            <w:sz w:val="28"/>
            <w:szCs w:val="28"/>
          </w:rPr>
          <w:t>difesa</w:t>
        </w:r>
      </w:hyperlink>
      <w:r w:rsidRPr="00FB7ECD">
        <w:rPr>
          <w:rFonts w:ascii="Arial Black" w:hAnsi="Arial Black" w:cs="Arial"/>
          <w:sz w:val="28"/>
          <w:szCs w:val="28"/>
        </w:rPr>
        <w:t> e alla protezione ambientale, con ciascun stato membro che concorre al </w:t>
      </w:r>
      <w:hyperlink r:id="rId55" w:tooltip="Risorse proprie dell'Unione europea" w:history="1">
        <w:r w:rsidRPr="00FB7ECD">
          <w:rPr>
            <w:rFonts w:ascii="Arial Black" w:hAnsi="Arial Black"/>
            <w:sz w:val="28"/>
            <w:szCs w:val="28"/>
          </w:rPr>
          <w:t>bilancio comunitario</w:t>
        </w:r>
      </w:hyperlink>
      <w:r w:rsidRPr="00FB7ECD">
        <w:rPr>
          <w:rFonts w:ascii="Arial Black" w:hAnsi="Arial Black" w:cs="Arial"/>
          <w:sz w:val="28"/>
          <w:szCs w:val="28"/>
        </w:rPr>
        <w:t> in misura diversa, mantenendo buona parte della propria </w:t>
      </w:r>
      <w:hyperlink r:id="rId56" w:tooltip="Sovranità" w:history="1">
        <w:r w:rsidRPr="00FB7ECD">
          <w:rPr>
            <w:rFonts w:ascii="Arial Black" w:hAnsi="Arial Black"/>
            <w:sz w:val="28"/>
            <w:szCs w:val="28"/>
          </w:rPr>
          <w:t>sovranità nazionale</w:t>
        </w:r>
      </w:hyperlink>
      <w:r w:rsidRPr="00FB7ECD">
        <w:rPr>
          <w:rFonts w:ascii="Arial Black" w:hAnsi="Arial Black" w:cs="Arial"/>
          <w:sz w:val="28"/>
          <w:szCs w:val="28"/>
        </w:rPr>
        <w:t> (ad es. </w:t>
      </w:r>
      <w:hyperlink r:id="rId57" w:tooltip="Politica interna" w:history="1">
        <w:r w:rsidRPr="00FB7ECD">
          <w:rPr>
            <w:rFonts w:ascii="Arial Black" w:hAnsi="Arial Black"/>
            <w:sz w:val="28"/>
            <w:szCs w:val="28"/>
          </w:rPr>
          <w:t>politica interna</w:t>
        </w:r>
      </w:hyperlink>
      <w:r w:rsidRPr="00FB7ECD">
        <w:rPr>
          <w:rFonts w:ascii="Arial Black" w:hAnsi="Arial Black" w:cs="Arial"/>
          <w:sz w:val="28"/>
          <w:szCs w:val="28"/>
        </w:rPr>
        <w:t>) a mezzo dei rispettivi </w:t>
      </w:r>
      <w:hyperlink r:id="rId58" w:tooltip="Parlamento" w:history="1">
        <w:r w:rsidRPr="00FB7ECD">
          <w:rPr>
            <w:rFonts w:ascii="Arial Black" w:hAnsi="Arial Black"/>
            <w:sz w:val="28"/>
            <w:szCs w:val="28"/>
          </w:rPr>
          <w:t>parlamenti</w:t>
        </w:r>
      </w:hyperlink>
      <w:r w:rsidRPr="00FB7ECD">
        <w:rPr>
          <w:rFonts w:ascii="Arial Black" w:hAnsi="Arial Black" w:cs="Arial"/>
          <w:sz w:val="28"/>
          <w:szCs w:val="28"/>
        </w:rPr>
        <w:t> e </w:t>
      </w:r>
      <w:hyperlink r:id="rId59" w:tooltip="Governo" w:history="1">
        <w:r w:rsidRPr="00FB7ECD">
          <w:rPr>
            <w:rFonts w:ascii="Arial Black" w:hAnsi="Arial Black"/>
            <w:sz w:val="28"/>
            <w:szCs w:val="28"/>
          </w:rPr>
          <w:t>governi</w:t>
        </w:r>
      </w:hyperlink>
      <w:r w:rsidRPr="00FB7ECD">
        <w:rPr>
          <w:rFonts w:ascii="Arial Black" w:hAnsi="Arial Black" w:cs="Arial"/>
          <w:sz w:val="28"/>
          <w:szCs w:val="28"/>
        </w:rPr>
        <w:t> nazionali</w:t>
      </w:r>
      <w:r>
        <w:rPr>
          <w:rFonts w:ascii="Arial Black" w:hAnsi="Arial Black" w:cs="Arial"/>
          <w:sz w:val="28"/>
          <w:szCs w:val="28"/>
        </w:rPr>
        <w:t>.</w:t>
      </w:r>
      <w:r w:rsidRPr="00FB7ECD">
        <w:rPr>
          <w:rFonts w:ascii="Arial Black" w:hAnsi="Arial Black" w:cs="Arial"/>
          <w:sz w:val="28"/>
          <w:szCs w:val="28"/>
        </w:rPr>
        <w:t xml:space="preserve"> Come effetto delle politiche dell'Unione, ad esempio, oltre a confermare la libera circolazione di persone già stabilita dai precedenti trattati europei, essa permette la libera circolazione di </w:t>
      </w:r>
      <w:hyperlink r:id="rId60" w:tooltip="Merce" w:history="1">
        <w:r w:rsidRPr="00FB7ECD">
          <w:rPr>
            <w:rFonts w:ascii="Arial Black" w:hAnsi="Arial Black"/>
            <w:sz w:val="28"/>
            <w:szCs w:val="28"/>
          </w:rPr>
          <w:t>merci</w:t>
        </w:r>
      </w:hyperlink>
      <w:r w:rsidRPr="00FB7ECD">
        <w:rPr>
          <w:rFonts w:ascii="Arial Black" w:hAnsi="Arial Black" w:cs="Arial"/>
          <w:sz w:val="28"/>
          <w:szCs w:val="28"/>
        </w:rPr>
        <w:t>, </w:t>
      </w:r>
      <w:hyperlink r:id="rId61" w:tooltip="Settore terziario" w:history="1">
        <w:r w:rsidRPr="00FB7ECD">
          <w:rPr>
            <w:rFonts w:ascii="Arial Black" w:hAnsi="Arial Black"/>
            <w:sz w:val="28"/>
            <w:szCs w:val="28"/>
          </w:rPr>
          <w:t>servizi</w:t>
        </w:r>
      </w:hyperlink>
      <w:r w:rsidRPr="00FB7ECD">
        <w:rPr>
          <w:rFonts w:ascii="Arial Black" w:hAnsi="Arial Black" w:cs="Arial"/>
          <w:sz w:val="28"/>
          <w:szCs w:val="28"/>
        </w:rPr>
        <w:t> e </w:t>
      </w:r>
      <w:hyperlink r:id="rId62" w:tooltip="Capitale (economia)" w:history="1">
        <w:r w:rsidRPr="00FB7ECD">
          <w:rPr>
            <w:rFonts w:ascii="Arial Black" w:hAnsi="Arial Black"/>
            <w:sz w:val="28"/>
            <w:szCs w:val="28"/>
          </w:rPr>
          <w:t>capitali</w:t>
        </w:r>
      </w:hyperlink>
      <w:r w:rsidRPr="00FB7ECD">
        <w:rPr>
          <w:rFonts w:ascii="Arial Black" w:hAnsi="Arial Black" w:cs="Arial"/>
          <w:sz w:val="28"/>
          <w:szCs w:val="28"/>
        </w:rPr>
        <w:t> all'interno del suo territorio attraverso il </w:t>
      </w:r>
      <w:hyperlink r:id="rId63" w:tooltip="Mercato europeo comune" w:history="1">
        <w:r w:rsidRPr="00FB7ECD">
          <w:rPr>
            <w:rFonts w:ascii="Arial Black" w:hAnsi="Arial Black"/>
            <w:sz w:val="28"/>
            <w:szCs w:val="28"/>
          </w:rPr>
          <w:t>mercato europeo comune</w:t>
        </w:r>
      </w:hyperlink>
      <w:r w:rsidRPr="00FB7ECD">
        <w:rPr>
          <w:rFonts w:ascii="Arial Black" w:hAnsi="Arial Black" w:cs="Arial"/>
          <w:sz w:val="28"/>
          <w:szCs w:val="28"/>
        </w:rPr>
        <w:t> (senza </w:t>
      </w:r>
      <w:hyperlink r:id="rId64" w:tooltip="Dazio doganale" w:history="1">
        <w:r w:rsidRPr="00FB7ECD">
          <w:rPr>
            <w:rFonts w:ascii="Arial Black" w:hAnsi="Arial Black"/>
            <w:sz w:val="28"/>
            <w:szCs w:val="28"/>
          </w:rPr>
          <w:t>dazi doganali</w:t>
        </w:r>
      </w:hyperlink>
      <w:r w:rsidRPr="00FB7ECD">
        <w:rPr>
          <w:rFonts w:ascii="Arial Black" w:hAnsi="Arial Black" w:cs="Arial"/>
          <w:sz w:val="28"/>
          <w:szCs w:val="28"/>
        </w:rPr>
        <w:t> all'interno) costruito a partire dal 1957 coi </w:t>
      </w:r>
      <w:hyperlink r:id="rId65" w:tooltip="Trattati di Roma" w:history="1">
        <w:r w:rsidRPr="00FB7ECD">
          <w:rPr>
            <w:rFonts w:ascii="Arial Black" w:hAnsi="Arial Black"/>
            <w:sz w:val="28"/>
            <w:szCs w:val="28"/>
          </w:rPr>
          <w:t>Trattati di Roma</w:t>
        </w:r>
      </w:hyperlink>
      <w:r w:rsidRPr="00FB7ECD">
        <w:rPr>
          <w:rFonts w:ascii="Arial Black" w:hAnsi="Arial Black" w:cs="Arial"/>
          <w:sz w:val="28"/>
          <w:szCs w:val="28"/>
        </w:rPr>
        <w:t>, e fornisce una </w:t>
      </w:r>
      <w:hyperlink r:id="rId66" w:tooltip="Cittadinanza dell'Unione europea" w:history="1">
        <w:r w:rsidRPr="00FB7ECD">
          <w:rPr>
            <w:rFonts w:ascii="Arial Black" w:hAnsi="Arial Black"/>
            <w:sz w:val="28"/>
            <w:szCs w:val="28"/>
          </w:rPr>
          <w:t>cittadinanza dell'Unione europea</w:t>
        </w:r>
      </w:hyperlink>
    </w:p>
    <w:p w:rsidR="00FB7ECD" w:rsidRDefault="00FB7ECD" w:rsidP="00FB7ECD">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Da quanto sopra è possibile codificare i seguenti obiettivi che costituiscono il paradigma dell’impegno che l’UE assume verso i propri Stati membri e in generale verso la comunità internazionale</w:t>
      </w:r>
      <w:r w:rsidR="00373FA3">
        <w:rPr>
          <w:rFonts w:ascii="Arial Black" w:eastAsia="Times New Roman" w:hAnsi="Arial Black" w:cs="Arial"/>
          <w:sz w:val="28"/>
          <w:szCs w:val="28"/>
          <w:lang w:eastAsia="it-IT"/>
        </w:rPr>
        <w:t>.</w:t>
      </w:r>
    </w:p>
    <w:p w:rsidR="00FB7ECD" w:rsidRDefault="00FB7ECD" w:rsidP="00FB7ECD">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GLI OBIETTIVI DELL’UE si possono</w:t>
      </w:r>
      <w:r w:rsidR="00373FA3">
        <w:rPr>
          <w:rFonts w:ascii="Arial Black" w:eastAsia="Times New Roman" w:hAnsi="Arial Black" w:cs="Arial"/>
          <w:sz w:val="28"/>
          <w:szCs w:val="28"/>
          <w:lang w:eastAsia="it-IT"/>
        </w:rPr>
        <w:t>,</w:t>
      </w:r>
      <w:r>
        <w:rPr>
          <w:rFonts w:ascii="Arial Black" w:eastAsia="Times New Roman" w:hAnsi="Arial Black" w:cs="Arial"/>
          <w:sz w:val="28"/>
          <w:szCs w:val="28"/>
          <w:lang w:eastAsia="it-IT"/>
        </w:rPr>
        <w:t xml:space="preserve"> </w:t>
      </w:r>
      <w:r w:rsidR="00373FA3">
        <w:rPr>
          <w:rFonts w:ascii="Arial Black" w:eastAsia="Times New Roman" w:hAnsi="Arial Black" w:cs="Arial"/>
          <w:sz w:val="28"/>
          <w:szCs w:val="28"/>
          <w:lang w:eastAsia="it-IT"/>
        </w:rPr>
        <w:t>sin otticamente,</w:t>
      </w:r>
      <w:r>
        <w:rPr>
          <w:rFonts w:ascii="Arial Black" w:eastAsia="Times New Roman" w:hAnsi="Arial Black" w:cs="Arial"/>
          <w:sz w:val="28"/>
          <w:szCs w:val="28"/>
          <w:lang w:eastAsia="it-IT"/>
        </w:rPr>
        <w:t xml:space="preserve"> indicare nelle seguenti azioni:</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promuovere la pace, i suoi valori e il benessere dei suoi cittadini</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offrire libertà, sicurezza e giustizia, senza frontiere interne</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favorire lo sviluppo sostenibile basato su una crescita economica equilibrata e sulla stabilità dei prezzi, su un’economia di mercato altamente competitiva, con la piena occupazione e il progresso sociale, e la protezione dell’ambiente</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lottare contro l’esclusione sociale e la discriminazione</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promuovere il progresso scientifico e tecnologico</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rafforzare la coesione economica, sociale e territoriale e la solidarietà tra gli Stati membri</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rispettare la ricchezza della sua diversità culturale e linguistica</w:t>
      </w:r>
    </w:p>
    <w:p w:rsidR="00FB7ECD" w:rsidRPr="00FB7ECD" w:rsidRDefault="00FB7ECD" w:rsidP="00FB7ECD">
      <w:pPr>
        <w:numPr>
          <w:ilvl w:val="0"/>
          <w:numId w:val="1"/>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istituire un’Unione economica e monetaria con l'euro come moneta unica.</w:t>
      </w:r>
    </w:p>
    <w:p w:rsidR="00FB7ECD" w:rsidRDefault="00FB7ECD" w:rsidP="00FB7ECD">
      <w:pPr>
        <w:shd w:val="clear" w:color="auto" w:fill="FFFFFF"/>
        <w:spacing w:after="0" w:line="336" w:lineRule="atLeast"/>
        <w:outlineLvl w:val="2"/>
        <w:rPr>
          <w:rFonts w:ascii="Arial Black" w:eastAsia="Times New Roman" w:hAnsi="Arial Black" w:cs="Arial"/>
          <w:sz w:val="28"/>
          <w:szCs w:val="28"/>
          <w:lang w:eastAsia="it-IT"/>
        </w:rPr>
      </w:pPr>
    </w:p>
    <w:p w:rsidR="00FB7ECD" w:rsidRPr="00FB7ECD" w:rsidRDefault="00FB7ECD" w:rsidP="004A6FAE">
      <w:pPr>
        <w:shd w:val="clear" w:color="auto" w:fill="FFFFFF"/>
        <w:spacing w:after="0" w:line="336" w:lineRule="atLeast"/>
        <w:jc w:val="both"/>
        <w:outlineLvl w:val="2"/>
        <w:rPr>
          <w:rFonts w:ascii="Arial Black" w:eastAsia="Times New Roman" w:hAnsi="Arial Black" w:cs="Arial"/>
          <w:sz w:val="28"/>
          <w:szCs w:val="28"/>
          <w:lang w:eastAsia="it-IT"/>
        </w:rPr>
      </w:pPr>
      <w:r>
        <w:rPr>
          <w:rFonts w:ascii="Arial Black" w:eastAsia="Times New Roman" w:hAnsi="Arial Black" w:cs="Arial"/>
          <w:sz w:val="28"/>
          <w:szCs w:val="28"/>
          <w:lang w:eastAsia="it-IT"/>
        </w:rPr>
        <w:lastRenderedPageBreak/>
        <w:t xml:space="preserve">L’UE si fonda </w:t>
      </w:r>
      <w:r w:rsidR="004A6FAE">
        <w:rPr>
          <w:rFonts w:ascii="Arial Black" w:eastAsia="Times New Roman" w:hAnsi="Arial Black" w:cs="Arial"/>
          <w:sz w:val="28"/>
          <w:szCs w:val="28"/>
          <w:lang w:eastAsia="it-IT"/>
        </w:rPr>
        <w:t>s</w:t>
      </w:r>
      <w:r>
        <w:rPr>
          <w:rFonts w:ascii="Arial Black" w:eastAsia="Times New Roman" w:hAnsi="Arial Black" w:cs="Arial"/>
          <w:sz w:val="28"/>
          <w:szCs w:val="28"/>
          <w:lang w:eastAsia="it-IT"/>
        </w:rPr>
        <w:t>opratutto s</w:t>
      </w:r>
      <w:r w:rsidR="004A6FAE">
        <w:rPr>
          <w:rFonts w:ascii="Arial Black" w:eastAsia="Times New Roman" w:hAnsi="Arial Black" w:cs="Arial"/>
          <w:sz w:val="28"/>
          <w:szCs w:val="28"/>
          <w:lang w:eastAsia="it-IT"/>
        </w:rPr>
        <w:t>ui v</w:t>
      </w:r>
      <w:r w:rsidRPr="00FB7ECD">
        <w:rPr>
          <w:rFonts w:ascii="Arial Black" w:eastAsia="Times New Roman" w:hAnsi="Arial Black" w:cs="Arial"/>
          <w:sz w:val="28"/>
          <w:szCs w:val="28"/>
          <w:lang w:eastAsia="it-IT"/>
        </w:rPr>
        <w:t>alori condivisi dagli Stati membri in una società in cui prevalgono l’inclusione, la tolleranza, la</w:t>
      </w:r>
      <w:r w:rsidR="004A6FAE">
        <w:rPr>
          <w:rFonts w:ascii="Arial Black" w:eastAsia="Times New Roman" w:hAnsi="Arial Black" w:cs="Arial"/>
          <w:sz w:val="28"/>
          <w:szCs w:val="28"/>
          <w:lang w:eastAsia="it-IT"/>
        </w:rPr>
        <w:t xml:space="preserve"> </w:t>
      </w:r>
      <w:r w:rsidRPr="00FB7ECD">
        <w:rPr>
          <w:rFonts w:ascii="Arial Black" w:eastAsia="Times New Roman" w:hAnsi="Arial Black" w:cs="Arial"/>
          <w:sz w:val="28"/>
          <w:szCs w:val="28"/>
          <w:lang w:eastAsia="it-IT"/>
        </w:rPr>
        <w:t>giustizia, la solidarietà e la non discriminazione. Questi valori sono parte integrante del nostro modo di vivere europeo:</w:t>
      </w:r>
    </w:p>
    <w:p w:rsidR="00FB7ECD" w:rsidRPr="00FB7ECD" w:rsidRDefault="00FB7ECD" w:rsidP="00FB7ECD">
      <w:pPr>
        <w:numPr>
          <w:ilvl w:val="0"/>
          <w:numId w:val="2"/>
        </w:numPr>
        <w:shd w:val="clear" w:color="auto" w:fill="FFFFFF"/>
        <w:spacing w:before="100" w:beforeAutospacing="1" w:after="98" w:line="240" w:lineRule="auto"/>
        <w:ind w:left="0"/>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Dignità umana</w:t>
      </w:r>
      <w:r w:rsidRPr="00FB7ECD">
        <w:rPr>
          <w:rFonts w:ascii="Arial Black" w:eastAsia="Times New Roman" w:hAnsi="Arial Black" w:cs="Arial"/>
          <w:sz w:val="28"/>
          <w:szCs w:val="28"/>
          <w:lang w:eastAsia="it-IT"/>
        </w:rPr>
        <w:br/>
        <w:t>La dignità umana è inviolabile. Deve essere rispettata e tutelata e costituisce la base stessa dei diritti fondamentali.</w:t>
      </w:r>
    </w:p>
    <w:p w:rsidR="00FB7ECD" w:rsidRPr="00FB7ECD" w:rsidRDefault="00FB7ECD" w:rsidP="00FB7ECD">
      <w:pPr>
        <w:numPr>
          <w:ilvl w:val="0"/>
          <w:numId w:val="3"/>
        </w:numPr>
        <w:shd w:val="clear" w:color="auto" w:fill="FFFFFF"/>
        <w:spacing w:before="100" w:beforeAutospacing="1" w:after="98" w:line="240" w:lineRule="auto"/>
        <w:ind w:left="0"/>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Libertà</w:t>
      </w:r>
      <w:r w:rsidRPr="00FB7ECD">
        <w:rPr>
          <w:rFonts w:ascii="Arial Black" w:eastAsia="Times New Roman" w:hAnsi="Arial Black" w:cs="Arial"/>
          <w:sz w:val="28"/>
          <w:szCs w:val="28"/>
          <w:lang w:eastAsia="it-IT"/>
        </w:rPr>
        <w:br/>
        <w:t>La libertà di movimento conferisce ai cittadini il diritto di circolare e soggiornare liberamente nell’Unione europea. Le libertà individuali, quali il rispetto della vita privata, la libertà di pensiero, di religione, di riunione, di espressione e di informazione, sono tutelate dalla Carta dei diritti fondamentali dell’UE.</w:t>
      </w:r>
    </w:p>
    <w:p w:rsidR="00FB7ECD" w:rsidRPr="00FB7ECD" w:rsidRDefault="00FB7ECD" w:rsidP="00FB7ECD">
      <w:pPr>
        <w:numPr>
          <w:ilvl w:val="0"/>
          <w:numId w:val="4"/>
        </w:numPr>
        <w:shd w:val="clear" w:color="auto" w:fill="FFFFFF"/>
        <w:spacing w:before="100" w:beforeAutospacing="1" w:after="98" w:line="240" w:lineRule="auto"/>
        <w:ind w:left="0"/>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Democrazia</w:t>
      </w:r>
      <w:r w:rsidRPr="00FB7ECD">
        <w:rPr>
          <w:rFonts w:ascii="Arial Black" w:eastAsia="Times New Roman" w:hAnsi="Arial Black" w:cs="Arial"/>
          <w:sz w:val="28"/>
          <w:szCs w:val="28"/>
          <w:lang w:eastAsia="it-IT"/>
        </w:rPr>
        <w:br/>
        <w:t>Il funzionamento dell'UE si fonda sulla democrazia rappresentativa. Essere cittadino europeo significa anche godere di diritti politici. Ogni cittadino adulto dell’UE ha il diritto di eleggibilità e di voto alle elezioni del Parlamento europeo. I cittadini dell’UE hanno il diritto di candidarsi e di votare nel loro paese di residenza o in quello di origine.</w:t>
      </w:r>
    </w:p>
    <w:p w:rsidR="00FB7ECD" w:rsidRDefault="00FB7ECD" w:rsidP="00FB7ECD">
      <w:pPr>
        <w:numPr>
          <w:ilvl w:val="0"/>
          <w:numId w:val="5"/>
        </w:numPr>
        <w:shd w:val="clear" w:color="auto" w:fill="FFFFFF"/>
        <w:spacing w:before="100" w:beforeAutospacing="1" w:after="98" w:line="240" w:lineRule="auto"/>
        <w:ind w:left="0"/>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Uguaglianza</w:t>
      </w:r>
      <w:r w:rsidRPr="00FB7ECD">
        <w:rPr>
          <w:rFonts w:ascii="Arial Black" w:eastAsia="Times New Roman" w:hAnsi="Arial Black" w:cs="Arial"/>
          <w:sz w:val="28"/>
          <w:szCs w:val="28"/>
          <w:lang w:eastAsia="it-IT"/>
        </w:rPr>
        <w:br/>
        <w:t>Uguaglianza significa riconoscere a tutti i cittadini gli stessi diritti davanti alla legge. Il principio della parità tra uomo e donna è alla base di tutte le politiche europee, ed è l'elemento su cui si fonda l’integrazione europea. Si applica in tutti i settori. Il principio della parità di retribuzione per lo stesso lavoro fu inscritto nel trattato del 1957. Anche se le diseguaglianze persistono, l’UE ha compiuto notevoli progressi.</w:t>
      </w:r>
    </w:p>
    <w:p w:rsidR="00FB7ECD" w:rsidRDefault="00FB7ECD" w:rsidP="00FB7ECD">
      <w:pPr>
        <w:numPr>
          <w:ilvl w:val="0"/>
          <w:numId w:val="6"/>
        </w:numPr>
        <w:shd w:val="clear" w:color="auto" w:fill="FFFFFF"/>
        <w:spacing w:before="100" w:beforeAutospacing="1" w:after="98" w:line="240" w:lineRule="auto"/>
        <w:ind w:left="0"/>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Stato di diritto</w:t>
      </w:r>
    </w:p>
    <w:p w:rsidR="00FB7ECD" w:rsidRPr="00FB7ECD" w:rsidRDefault="00FB7ECD" w:rsidP="00FB7ECD">
      <w:pPr>
        <w:shd w:val="clear" w:color="auto" w:fill="FFFFFF"/>
        <w:spacing w:before="100" w:beforeAutospacing="1" w:after="98" w:line="240" w:lineRule="auto"/>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L'Unione europea si fonda sul principio dello Stato di diritto. Tutti i suoi poteri riposano cioè su trattati liberamente e democraticamente sottoscritti dai paesi membri. Il diritto e la giustizia sono tutelati da una magistratura indipendente. I paesi membri hanno conferito alla Corte di giustizia dell'Unione europea la competenza di pronunciarsi in maniera definitiva e tutti devono rispettare le sentenze emesse.</w:t>
      </w:r>
    </w:p>
    <w:p w:rsidR="00FB7ECD" w:rsidRDefault="00FB7ECD" w:rsidP="00FB7ECD">
      <w:pPr>
        <w:numPr>
          <w:ilvl w:val="0"/>
          <w:numId w:val="7"/>
        </w:numPr>
        <w:shd w:val="clear" w:color="auto" w:fill="FFFFFF"/>
        <w:spacing w:before="100" w:beforeAutospacing="1" w:after="98" w:line="240" w:lineRule="auto"/>
        <w:ind w:left="0"/>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Diritti umani</w:t>
      </w:r>
    </w:p>
    <w:p w:rsidR="00FB7ECD" w:rsidRPr="00FB7ECD" w:rsidRDefault="00FB7ECD" w:rsidP="00FB7ECD">
      <w:pPr>
        <w:shd w:val="clear" w:color="auto" w:fill="FFFFFF"/>
        <w:spacing w:before="100" w:beforeAutospacing="1" w:after="98" w:line="240" w:lineRule="auto"/>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La Carta dei diritti fondamentali dell'Unione europea tutela i diritti umani, fra cui il diritto a non subire discriminazioni fondate sul sesso, la razza o l’origine etnica, la religione o le convinzioni personali, la disabilità, l’età o l’orientamento sessuale, il diritto alla protezione dei dati personali e il diritto di accesso alla giustizia.</w:t>
      </w:r>
    </w:p>
    <w:p w:rsidR="00FB7ECD" w:rsidRPr="00FB7ECD" w:rsidRDefault="00FB7ECD" w:rsidP="00FB7ECD">
      <w:pPr>
        <w:shd w:val="clear" w:color="auto" w:fill="FFFFFF"/>
        <w:spacing w:after="150" w:line="240" w:lineRule="auto"/>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Questi obiettivi e valori, che costituiscono le fondamenta dell’UE, sono sanciti dal </w:t>
      </w:r>
      <w:hyperlink r:id="rId67" w:history="1">
        <w:r w:rsidRPr="00FB7ECD">
          <w:rPr>
            <w:rFonts w:ascii="Arial Black" w:eastAsia="Times New Roman" w:hAnsi="Arial Black" w:cs="Arial"/>
            <w:sz w:val="28"/>
            <w:szCs w:val="28"/>
            <w:lang w:eastAsia="it-IT"/>
          </w:rPr>
          <w:t>trattato di Lisbona</w:t>
        </w:r>
      </w:hyperlink>
      <w:r>
        <w:rPr>
          <w:rFonts w:ascii="Arial Black" w:eastAsia="Times New Roman" w:hAnsi="Arial Black" w:cs="Arial"/>
          <w:sz w:val="28"/>
          <w:szCs w:val="28"/>
          <w:lang w:eastAsia="it-IT"/>
        </w:rPr>
        <w:t xml:space="preserve"> </w:t>
      </w:r>
      <w:r w:rsidRPr="00FB7ECD">
        <w:rPr>
          <w:rFonts w:ascii="Arial Black" w:eastAsia="Times New Roman" w:hAnsi="Arial Black" w:cs="Arial"/>
          <w:sz w:val="28"/>
          <w:szCs w:val="28"/>
          <w:lang w:eastAsia="it-IT"/>
        </w:rPr>
        <w:t>e dalla </w:t>
      </w:r>
      <w:hyperlink r:id="rId68" w:history="1">
        <w:r w:rsidRPr="00FB7ECD">
          <w:rPr>
            <w:rFonts w:ascii="Arial Black" w:eastAsia="Times New Roman" w:hAnsi="Arial Black" w:cs="Arial"/>
            <w:sz w:val="28"/>
            <w:szCs w:val="28"/>
            <w:lang w:eastAsia="it-IT"/>
          </w:rPr>
          <w:t>Carta dei diritti fondamentali dell’Unione europea</w:t>
        </w:r>
      </w:hyperlink>
    </w:p>
    <w:p w:rsidR="00FB7ECD" w:rsidRPr="00FB7ECD" w:rsidRDefault="00FB7ECD" w:rsidP="00FB7ECD">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 xml:space="preserve">A corollario di quanto sopra indicato và evidenziato che nel </w:t>
      </w:r>
      <w:r w:rsidRPr="00FB7ECD">
        <w:rPr>
          <w:rFonts w:ascii="Arial Black" w:eastAsia="Times New Roman" w:hAnsi="Arial Black" w:cs="Arial"/>
          <w:sz w:val="28"/>
          <w:szCs w:val="28"/>
          <w:lang w:eastAsia="it-IT"/>
        </w:rPr>
        <w:t xml:space="preserve"> 2012 l'UE ha vinto il </w:t>
      </w:r>
      <w:hyperlink r:id="rId69" w:history="1">
        <w:r w:rsidRPr="00FB7ECD">
          <w:rPr>
            <w:rFonts w:ascii="Arial Black" w:eastAsia="Times New Roman" w:hAnsi="Arial Black" w:cs="Arial"/>
            <w:sz w:val="28"/>
            <w:szCs w:val="28"/>
            <w:lang w:eastAsia="it-IT"/>
          </w:rPr>
          <w:t>premio Nobel per la pace</w:t>
        </w:r>
      </w:hyperlink>
      <w:r w:rsidRPr="00FB7ECD">
        <w:rPr>
          <w:rFonts w:ascii="Arial Black" w:eastAsia="Times New Roman" w:hAnsi="Arial Black" w:cs="Arial"/>
          <w:sz w:val="28"/>
          <w:szCs w:val="28"/>
          <w:lang w:eastAsia="it-IT"/>
        </w:rPr>
        <w:t> per aver contribuito alla pace, alla riconciliazione, alla democrazia e ai diritti umani in Europa.</w:t>
      </w:r>
    </w:p>
    <w:p w:rsidR="00FB7ECD" w:rsidRDefault="00FB7ECD" w:rsidP="00FB7ECD">
      <w:pPr>
        <w:shd w:val="clear" w:color="auto" w:fill="FFFFFF"/>
        <w:spacing w:after="150" w:line="240" w:lineRule="auto"/>
        <w:jc w:val="both"/>
        <w:rPr>
          <w:rFonts w:ascii="Arial Black" w:eastAsia="Times New Roman" w:hAnsi="Arial Black" w:cs="Arial"/>
          <w:sz w:val="28"/>
          <w:szCs w:val="28"/>
          <w:lang w:eastAsia="it-IT"/>
        </w:rPr>
      </w:pPr>
      <w:r w:rsidRPr="00FB7ECD">
        <w:rPr>
          <w:rFonts w:ascii="Arial Black" w:eastAsia="Times New Roman" w:hAnsi="Arial Black" w:cs="Arial"/>
          <w:sz w:val="28"/>
          <w:szCs w:val="28"/>
          <w:lang w:eastAsia="it-IT"/>
        </w:rPr>
        <w:t> </w:t>
      </w:r>
      <w:r w:rsidR="004A6FAE">
        <w:rPr>
          <w:rFonts w:ascii="Arial Black" w:eastAsia="Times New Roman" w:hAnsi="Arial Black" w:cs="Arial"/>
          <w:sz w:val="28"/>
          <w:szCs w:val="28"/>
          <w:lang w:eastAsia="it-IT"/>
        </w:rPr>
        <w:t>Nel perseguire i propri obiettivi l’UE esercita le competenze che le sono attribuite dai trattati, alcune aventi natura esclusiva, altra concorrente con la competenza degli Stati membri.</w:t>
      </w:r>
    </w:p>
    <w:p w:rsidR="004A6FAE" w:rsidRDefault="004A6FAE" w:rsidP="00FB7ECD">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L’UE è dotata di un apparato istituzionale che opera in funzione e nel perseguimento primario degli interessi e delle politiche dell’UE nonché di un sistema giurisdizionale in grado ai garantire l’applicazione e l’interpretazione uniforme del diritto UE.</w:t>
      </w:r>
    </w:p>
    <w:p w:rsidR="004A6FAE" w:rsidRDefault="004A6FAE" w:rsidP="00FB7ECD">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Il quadro istituzionale si compone di 5 principali organi:</w:t>
      </w:r>
    </w:p>
    <w:p w:rsidR="004A6FAE" w:rsidRDefault="004A6FAE" w:rsidP="00FB7ECD">
      <w:pPr>
        <w:shd w:val="clear" w:color="auto" w:fill="FFFFFF"/>
        <w:spacing w:after="150" w:line="240" w:lineRule="auto"/>
        <w:jc w:val="both"/>
        <w:rPr>
          <w:rFonts w:ascii="Arial Black" w:eastAsia="Times New Roman" w:hAnsi="Arial Black" w:cs="Arial"/>
          <w:sz w:val="28"/>
          <w:szCs w:val="28"/>
          <w:lang w:eastAsia="it-IT"/>
        </w:rPr>
      </w:pPr>
    </w:p>
    <w:p w:rsidR="004A6FAE" w:rsidRPr="004A6FAE" w:rsidRDefault="004A6FAE" w:rsidP="004A6FAE">
      <w:pPr>
        <w:pStyle w:val="Paragrafoelenco"/>
        <w:numPr>
          <w:ilvl w:val="0"/>
          <w:numId w:val="9"/>
        </w:num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IL PARLAMENTO EUROPEO (EUROPARLAMENTO)</w:t>
      </w:r>
    </w:p>
    <w:p w:rsidR="004A6FAE" w:rsidRPr="004A6FAE" w:rsidRDefault="004A6FAE" w:rsidP="004A6FAE">
      <w:pPr>
        <w:pStyle w:val="Paragrafoelenco"/>
        <w:numPr>
          <w:ilvl w:val="0"/>
          <w:numId w:val="9"/>
        </w:num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COMMISSIONE EU</w:t>
      </w:r>
      <w:r w:rsidR="00373FA3">
        <w:rPr>
          <w:rFonts w:ascii="Arial Black" w:eastAsia="Times New Roman" w:hAnsi="Arial Black" w:cs="Arial"/>
          <w:sz w:val="28"/>
          <w:szCs w:val="28"/>
          <w:lang w:eastAsia="it-IT"/>
        </w:rPr>
        <w:t>R</w:t>
      </w:r>
      <w:r w:rsidRPr="004A6FAE">
        <w:rPr>
          <w:rFonts w:ascii="Arial Black" w:eastAsia="Times New Roman" w:hAnsi="Arial Black" w:cs="Arial"/>
          <w:sz w:val="28"/>
          <w:szCs w:val="28"/>
          <w:lang w:eastAsia="it-IT"/>
        </w:rPr>
        <w:t>OPEA</w:t>
      </w:r>
    </w:p>
    <w:p w:rsidR="004A6FAE" w:rsidRPr="004A6FAE" w:rsidRDefault="004A6FAE" w:rsidP="004A6FAE">
      <w:pPr>
        <w:pStyle w:val="Paragrafoelenco"/>
        <w:numPr>
          <w:ilvl w:val="0"/>
          <w:numId w:val="9"/>
        </w:num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CONSIGLIO DEI MINISTRI (CONSIGLIO DELL’UNIONE EUROPEA)</w:t>
      </w:r>
    </w:p>
    <w:p w:rsidR="004A6FAE" w:rsidRPr="004A6FAE" w:rsidRDefault="004A6FAE" w:rsidP="004A6FAE">
      <w:pPr>
        <w:pStyle w:val="Paragrafoelenco"/>
        <w:numPr>
          <w:ilvl w:val="0"/>
          <w:numId w:val="9"/>
        </w:num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CONSIGLIO EUROPEO</w:t>
      </w:r>
    </w:p>
    <w:p w:rsidR="004A6FAE" w:rsidRPr="004A6FAE" w:rsidRDefault="004A6FAE" w:rsidP="004A6FAE">
      <w:pPr>
        <w:pStyle w:val="Paragrafoelenco"/>
        <w:numPr>
          <w:ilvl w:val="0"/>
          <w:numId w:val="9"/>
        </w:num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 xml:space="preserve">LA CORTE </w:t>
      </w:r>
      <w:proofErr w:type="spellStart"/>
      <w:r w:rsidRPr="004A6FAE">
        <w:rPr>
          <w:rFonts w:ascii="Arial Black" w:eastAsia="Times New Roman" w:hAnsi="Arial Black" w:cs="Arial"/>
          <w:sz w:val="28"/>
          <w:szCs w:val="28"/>
          <w:lang w:eastAsia="it-IT"/>
        </w:rPr>
        <w:t>DI</w:t>
      </w:r>
      <w:proofErr w:type="spellEnd"/>
      <w:r w:rsidRPr="004A6FAE">
        <w:rPr>
          <w:rFonts w:ascii="Arial Black" w:eastAsia="Times New Roman" w:hAnsi="Arial Black" w:cs="Arial"/>
          <w:sz w:val="28"/>
          <w:szCs w:val="28"/>
          <w:lang w:eastAsia="it-IT"/>
        </w:rPr>
        <w:t xml:space="preserve"> GIUSTIZIA DELL’UNIONE EUROPEA</w:t>
      </w:r>
    </w:p>
    <w:p w:rsidR="00BD2B86" w:rsidRDefault="00BD2B86"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373FA3" w:rsidRDefault="00373FA3" w:rsidP="00BD2B86">
      <w:pPr>
        <w:pStyle w:val="NormaleWeb"/>
        <w:shd w:val="clear" w:color="auto" w:fill="FFFFFF"/>
        <w:spacing w:before="120" w:beforeAutospacing="0" w:after="120" w:afterAutospacing="0"/>
        <w:jc w:val="both"/>
        <w:rPr>
          <w:rFonts w:ascii="Arial Black" w:hAnsi="Arial Black" w:cs="Arial"/>
          <w:sz w:val="28"/>
          <w:szCs w:val="28"/>
        </w:rPr>
      </w:pPr>
    </w:p>
    <w:p w:rsidR="00373FA3" w:rsidRDefault="00373FA3" w:rsidP="00BD2B86">
      <w:pPr>
        <w:pStyle w:val="NormaleWeb"/>
        <w:shd w:val="clear" w:color="auto" w:fill="FFFFFF"/>
        <w:spacing w:before="120" w:beforeAutospacing="0" w:after="120" w:afterAutospacing="0"/>
        <w:jc w:val="both"/>
        <w:rPr>
          <w:rFonts w:ascii="Arial Black" w:hAnsi="Arial Black" w:cs="Arial"/>
          <w:sz w:val="28"/>
          <w:szCs w:val="28"/>
        </w:rPr>
      </w:pPr>
    </w:p>
    <w:p w:rsidR="00FB70AF" w:rsidRDefault="00FB70AF" w:rsidP="00BD2B86">
      <w:pPr>
        <w:pStyle w:val="NormaleWeb"/>
        <w:shd w:val="clear" w:color="auto" w:fill="FFFFFF"/>
        <w:spacing w:before="120" w:beforeAutospacing="0" w:after="120" w:afterAutospacing="0"/>
        <w:jc w:val="both"/>
        <w:rPr>
          <w:rFonts w:ascii="Arial Black" w:hAnsi="Arial Black" w:cs="Arial"/>
          <w:sz w:val="28"/>
          <w:szCs w:val="28"/>
        </w:rPr>
      </w:pPr>
    </w:p>
    <w:p w:rsidR="004A6FAE" w:rsidRPr="00FB70AF" w:rsidRDefault="00FB70AF" w:rsidP="00FB70AF">
      <w:pPr>
        <w:pStyle w:val="NormaleWeb"/>
        <w:shd w:val="clear" w:color="auto" w:fill="FFFFFF"/>
        <w:spacing w:before="120" w:beforeAutospacing="0" w:after="120" w:afterAutospacing="0"/>
        <w:jc w:val="both"/>
        <w:rPr>
          <w:rFonts w:ascii="Arial Black" w:hAnsi="Arial Black" w:cs="Arial"/>
          <w:b/>
          <w:i/>
          <w:sz w:val="32"/>
          <w:szCs w:val="32"/>
          <w:u w:val="single"/>
        </w:rPr>
      </w:pPr>
      <w:r>
        <w:rPr>
          <w:rFonts w:ascii="Arial Black" w:hAnsi="Arial Black" w:cs="Arial"/>
          <w:b/>
          <w:i/>
          <w:sz w:val="32"/>
          <w:szCs w:val="32"/>
          <w:u w:val="single"/>
        </w:rPr>
        <w:t xml:space="preserve">1.2 </w:t>
      </w:r>
      <w:r w:rsidR="004A6FAE" w:rsidRPr="00FB70AF">
        <w:rPr>
          <w:rFonts w:ascii="Arial Black" w:hAnsi="Arial Black" w:cs="Arial"/>
          <w:b/>
          <w:i/>
          <w:sz w:val="32"/>
          <w:szCs w:val="32"/>
          <w:u w:val="single"/>
        </w:rPr>
        <w:t>IL PARLAMENTO EUROPEO</w:t>
      </w:r>
    </w:p>
    <w:p w:rsidR="004A6FAE" w:rsidRPr="004A6FAE"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Il Parlamento europeo (anche noto come Europarlamento) è un'</w:t>
      </w:r>
      <w:hyperlink r:id="rId70" w:tooltip="Istituzioni dell'Unione europea" w:history="1">
        <w:r w:rsidRPr="004A6FAE">
          <w:rPr>
            <w:rFonts w:ascii="Arial Black" w:eastAsia="Times New Roman" w:hAnsi="Arial Black"/>
            <w:sz w:val="28"/>
            <w:szCs w:val="28"/>
            <w:lang w:eastAsia="it-IT"/>
          </w:rPr>
          <w:t>istituzione</w:t>
        </w:r>
      </w:hyperlink>
      <w:r w:rsidRPr="004A6FAE">
        <w:rPr>
          <w:rFonts w:ascii="Arial Black" w:eastAsia="Times New Roman" w:hAnsi="Arial Black" w:cs="Arial"/>
          <w:sz w:val="28"/>
          <w:szCs w:val="28"/>
          <w:lang w:eastAsia="it-IT"/>
        </w:rPr>
        <w:t> di tipo </w:t>
      </w:r>
      <w:hyperlink r:id="rId71" w:tooltip="Parlamento" w:history="1">
        <w:r w:rsidRPr="004A6FAE">
          <w:rPr>
            <w:rFonts w:ascii="Arial Black" w:eastAsia="Times New Roman" w:hAnsi="Arial Black"/>
            <w:sz w:val="28"/>
            <w:szCs w:val="28"/>
            <w:lang w:eastAsia="it-IT"/>
          </w:rPr>
          <w:t>parlamentare</w:t>
        </w:r>
      </w:hyperlink>
      <w:r w:rsidRPr="004A6FAE">
        <w:rPr>
          <w:rFonts w:ascii="Arial Black" w:eastAsia="Times New Roman" w:hAnsi="Arial Black" w:cs="Arial"/>
          <w:sz w:val="28"/>
          <w:szCs w:val="28"/>
          <w:lang w:eastAsia="it-IT"/>
        </w:rPr>
        <w:t> che rappresenta i popoli dell'</w:t>
      </w:r>
      <w:hyperlink r:id="rId72" w:tooltip="Unione europea" w:history="1">
        <w:r w:rsidRPr="004A6FAE">
          <w:rPr>
            <w:rFonts w:ascii="Arial Black" w:eastAsia="Times New Roman" w:hAnsi="Arial Black" w:cs="Arial"/>
            <w:sz w:val="28"/>
            <w:szCs w:val="28"/>
            <w:lang w:eastAsia="it-IT"/>
          </w:rPr>
          <w:t>Unione europea</w:t>
        </w:r>
      </w:hyperlink>
      <w:r w:rsidRPr="004A6FAE">
        <w:rPr>
          <w:rFonts w:ascii="Arial Black" w:eastAsia="Times New Roman" w:hAnsi="Arial Black" w:cs="Arial"/>
          <w:sz w:val="28"/>
          <w:szCs w:val="28"/>
          <w:lang w:eastAsia="it-IT"/>
        </w:rPr>
        <w:t>, ed è l'unica istituzione europea ad essere </w:t>
      </w:r>
      <w:hyperlink r:id="rId73" w:tooltip="Elezione" w:history="1">
        <w:r w:rsidRPr="004A6FAE">
          <w:rPr>
            <w:rFonts w:ascii="Arial Black" w:eastAsia="Times New Roman" w:hAnsi="Arial Black" w:cs="Arial"/>
            <w:sz w:val="28"/>
            <w:szCs w:val="28"/>
            <w:lang w:eastAsia="it-IT"/>
          </w:rPr>
          <w:t>eletta</w:t>
        </w:r>
      </w:hyperlink>
      <w:r w:rsidRPr="004A6FAE">
        <w:rPr>
          <w:rFonts w:ascii="Arial Black" w:eastAsia="Times New Roman" w:hAnsi="Arial Black" w:cs="Arial"/>
          <w:sz w:val="28"/>
          <w:szCs w:val="28"/>
          <w:lang w:eastAsia="it-IT"/>
        </w:rPr>
        <w:t> direttamente dai cittadini dell'Unione; esercita la </w:t>
      </w:r>
      <w:hyperlink r:id="rId74" w:tooltip="Potere legislativo" w:history="1">
        <w:r w:rsidRPr="004A6FAE">
          <w:rPr>
            <w:rFonts w:ascii="Arial Black" w:eastAsia="Times New Roman" w:hAnsi="Arial Black" w:cs="Arial"/>
            <w:sz w:val="28"/>
            <w:szCs w:val="28"/>
            <w:lang w:eastAsia="it-IT"/>
          </w:rPr>
          <w:t>funzione legislativa</w:t>
        </w:r>
      </w:hyperlink>
      <w:r w:rsidRPr="004A6FAE">
        <w:rPr>
          <w:rFonts w:ascii="Arial Black" w:eastAsia="Times New Roman" w:hAnsi="Arial Black" w:cs="Arial"/>
          <w:sz w:val="28"/>
          <w:szCs w:val="28"/>
          <w:lang w:eastAsia="it-IT"/>
        </w:rPr>
        <w:t> dell'Unione europea assieme al </w:t>
      </w:r>
      <w:hyperlink r:id="rId75" w:tooltip="Consiglio dell'Unione europea" w:history="1">
        <w:r w:rsidRPr="004A6FAE">
          <w:rPr>
            <w:rFonts w:ascii="Arial Black" w:eastAsia="Times New Roman" w:hAnsi="Arial Black" w:cs="Arial"/>
            <w:sz w:val="28"/>
            <w:szCs w:val="28"/>
            <w:lang w:eastAsia="it-IT"/>
          </w:rPr>
          <w:t>Consiglio dell'Unione europea</w:t>
        </w:r>
      </w:hyperlink>
      <w:r w:rsidRPr="004A6FAE">
        <w:rPr>
          <w:rFonts w:ascii="Arial Black" w:eastAsia="Times New Roman" w:hAnsi="Arial Black" w:cs="Arial"/>
          <w:sz w:val="28"/>
          <w:szCs w:val="28"/>
          <w:lang w:eastAsia="it-IT"/>
        </w:rPr>
        <w:t> e in alcuni casi stabiliti dai </w:t>
      </w:r>
      <w:hyperlink r:id="rId76" w:tooltip="Trattati dell'Unione Europea" w:history="1">
        <w:r w:rsidRPr="004A6FAE">
          <w:rPr>
            <w:rFonts w:ascii="Arial Black" w:eastAsia="Times New Roman" w:hAnsi="Arial Black" w:cs="Arial"/>
            <w:sz w:val="28"/>
            <w:szCs w:val="28"/>
            <w:lang w:eastAsia="it-IT"/>
          </w:rPr>
          <w:t>trattati</w:t>
        </w:r>
      </w:hyperlink>
      <w:r w:rsidRPr="004A6FAE">
        <w:rPr>
          <w:rFonts w:ascii="Arial Black" w:eastAsia="Times New Roman" w:hAnsi="Arial Black" w:cs="Arial"/>
          <w:sz w:val="28"/>
          <w:szCs w:val="28"/>
          <w:lang w:eastAsia="it-IT"/>
        </w:rPr>
        <w:t> ha il potere di </w:t>
      </w:r>
      <w:hyperlink r:id="rId77" w:tooltip="Iniziativa legislativa" w:history="1">
        <w:r w:rsidRPr="004A6FAE">
          <w:rPr>
            <w:rFonts w:ascii="Arial Black" w:eastAsia="Times New Roman" w:hAnsi="Arial Black" w:cs="Arial"/>
            <w:sz w:val="28"/>
            <w:szCs w:val="28"/>
            <w:lang w:eastAsia="it-IT"/>
          </w:rPr>
          <w:t>iniziativa legislativa</w:t>
        </w:r>
      </w:hyperlink>
      <w:r w:rsidRPr="004A6FAE">
        <w:rPr>
          <w:rFonts w:ascii="Arial Black" w:eastAsia="Times New Roman" w:hAnsi="Arial Black" w:cs="Arial"/>
          <w:sz w:val="28"/>
          <w:szCs w:val="28"/>
          <w:lang w:eastAsia="it-IT"/>
        </w:rPr>
        <w:t>, che generalmente spetta alla </w:t>
      </w:r>
      <w:hyperlink r:id="rId78" w:tooltip="Commissione europea" w:history="1">
        <w:r w:rsidRPr="004A6FAE">
          <w:rPr>
            <w:rFonts w:ascii="Arial Black" w:eastAsia="Times New Roman" w:hAnsi="Arial Black" w:cs="Arial"/>
            <w:sz w:val="28"/>
            <w:szCs w:val="28"/>
            <w:lang w:eastAsia="it-IT"/>
          </w:rPr>
          <w:t>Commissione europea</w:t>
        </w:r>
      </w:hyperlink>
      <w:r w:rsidRPr="004A6FAE">
        <w:rPr>
          <w:rFonts w:ascii="Arial Black" w:eastAsia="Times New Roman" w:hAnsi="Arial Black" w:cs="Arial"/>
          <w:sz w:val="28"/>
          <w:szCs w:val="28"/>
          <w:lang w:eastAsia="it-IT"/>
        </w:rPr>
        <w:t>.</w:t>
      </w:r>
    </w:p>
    <w:p w:rsidR="004A6FAE" w:rsidRPr="004A6FAE"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Dal 1979 viene eletto direttamente ogni cinque anni a </w:t>
      </w:r>
      <w:hyperlink r:id="rId79" w:tooltip="Suffragio universale" w:history="1">
        <w:r w:rsidRPr="004A6FAE">
          <w:rPr>
            <w:rFonts w:ascii="Arial Black" w:eastAsia="Times New Roman" w:hAnsi="Arial Black"/>
            <w:sz w:val="28"/>
            <w:szCs w:val="28"/>
            <w:lang w:eastAsia="it-IT"/>
          </w:rPr>
          <w:t>suffragio universale</w:t>
        </w:r>
      </w:hyperlink>
      <w:r w:rsidR="00373FA3">
        <w:t>.</w:t>
      </w:r>
      <w:r w:rsidRPr="004A6FAE">
        <w:rPr>
          <w:rFonts w:ascii="Arial Black" w:eastAsia="Times New Roman" w:hAnsi="Arial Black" w:cs="Arial"/>
          <w:sz w:val="28"/>
          <w:szCs w:val="28"/>
          <w:lang w:eastAsia="it-IT"/>
        </w:rPr>
        <w:t xml:space="preserve"> </w:t>
      </w:r>
    </w:p>
    <w:p w:rsidR="004A6FAE"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Dopo l'entrata in vigore del </w:t>
      </w:r>
      <w:hyperlink r:id="rId80" w:tooltip="Trattato di Lisbona" w:history="1">
        <w:r w:rsidRPr="004A6FAE">
          <w:rPr>
            <w:rFonts w:ascii="Arial Black" w:eastAsia="Times New Roman" w:hAnsi="Arial Black"/>
            <w:sz w:val="28"/>
            <w:szCs w:val="28"/>
            <w:lang w:eastAsia="it-IT"/>
          </w:rPr>
          <w:t>Trattato di Lisbona</w:t>
        </w:r>
      </w:hyperlink>
      <w:r w:rsidRPr="004A6FAE">
        <w:rPr>
          <w:rFonts w:ascii="Arial Black" w:eastAsia="Times New Roman" w:hAnsi="Arial Black" w:cs="Arial"/>
          <w:sz w:val="28"/>
          <w:szCs w:val="28"/>
          <w:lang w:eastAsia="it-IT"/>
        </w:rPr>
        <w:t xml:space="preserve">, l'organo </w:t>
      </w:r>
      <w:r w:rsidR="00373FA3">
        <w:rPr>
          <w:rFonts w:ascii="Arial Black" w:eastAsia="Times New Roman" w:hAnsi="Arial Black" w:cs="Arial"/>
          <w:sz w:val="28"/>
          <w:szCs w:val="28"/>
          <w:lang w:eastAsia="it-IT"/>
        </w:rPr>
        <w:t xml:space="preserve">risulta </w:t>
      </w:r>
      <w:r w:rsidRPr="004A6FAE">
        <w:rPr>
          <w:rFonts w:ascii="Arial Black" w:eastAsia="Times New Roman" w:hAnsi="Arial Black" w:cs="Arial"/>
          <w:sz w:val="28"/>
          <w:szCs w:val="28"/>
          <w:lang w:eastAsia="it-IT"/>
        </w:rPr>
        <w:t xml:space="preserve"> composto da 750 </w:t>
      </w:r>
      <w:hyperlink r:id="rId81" w:tooltip="Europarlamentare" w:history="1">
        <w:r w:rsidRPr="004A6FAE">
          <w:rPr>
            <w:rFonts w:ascii="Arial Black" w:eastAsia="Times New Roman" w:hAnsi="Arial Black"/>
            <w:sz w:val="28"/>
            <w:szCs w:val="28"/>
            <w:lang w:eastAsia="it-IT"/>
          </w:rPr>
          <w:t>deputati</w:t>
        </w:r>
      </w:hyperlink>
      <w:r w:rsidRPr="004A6FAE">
        <w:rPr>
          <w:rFonts w:ascii="Arial Black" w:eastAsia="Times New Roman" w:hAnsi="Arial Black" w:cs="Arial"/>
          <w:sz w:val="28"/>
          <w:szCs w:val="28"/>
          <w:lang w:eastAsia="it-IT"/>
        </w:rPr>
        <w:t> più il </w:t>
      </w:r>
      <w:hyperlink r:id="rId82" w:tooltip="Presidente del Parlamento europeo" w:history="1">
        <w:r w:rsidRPr="004A6FAE">
          <w:rPr>
            <w:rFonts w:ascii="Arial Black" w:eastAsia="Times New Roman" w:hAnsi="Arial Black"/>
            <w:sz w:val="28"/>
            <w:szCs w:val="28"/>
            <w:lang w:eastAsia="it-IT"/>
          </w:rPr>
          <w:t>Presidente</w:t>
        </w:r>
      </w:hyperlink>
      <w:r w:rsidRPr="004A6FAE">
        <w:rPr>
          <w:rFonts w:ascii="Arial Black" w:eastAsia="Times New Roman" w:hAnsi="Arial Black" w:cs="Arial"/>
          <w:sz w:val="28"/>
          <w:szCs w:val="28"/>
          <w:lang w:eastAsia="it-IT"/>
        </w:rPr>
        <w:t> (in precedenza i deputati erano 766). A seguito dell'</w:t>
      </w:r>
      <w:hyperlink r:id="rId83" w:tooltip="Brexit" w:history="1">
        <w:r w:rsidRPr="004A6FAE">
          <w:rPr>
            <w:rFonts w:ascii="Arial Black" w:eastAsia="Times New Roman" w:hAnsi="Arial Black"/>
            <w:sz w:val="28"/>
            <w:szCs w:val="28"/>
            <w:lang w:eastAsia="it-IT"/>
          </w:rPr>
          <w:t>uscita del Regno Unito dall'Unione europea</w:t>
        </w:r>
      </w:hyperlink>
      <w:r w:rsidRPr="004A6FAE">
        <w:rPr>
          <w:rFonts w:ascii="Arial Black" w:eastAsia="Times New Roman" w:hAnsi="Arial Black" w:cs="Arial"/>
          <w:sz w:val="28"/>
          <w:szCs w:val="28"/>
          <w:lang w:eastAsia="it-IT"/>
        </w:rPr>
        <w:t> avvenuta il 31 gennaio 2020, il numero dei seggi è stato ridotto a 705 compreso il presidente, il che lo rende la seconda assemblea legislativa più grande al mondo, dopo il </w:t>
      </w:r>
      <w:hyperlink r:id="rId84" w:tooltip="Parlamento dell'India" w:history="1">
        <w:r w:rsidRPr="004A6FAE">
          <w:rPr>
            <w:rFonts w:ascii="Arial Black" w:eastAsia="Times New Roman" w:hAnsi="Arial Black"/>
            <w:sz w:val="28"/>
            <w:szCs w:val="28"/>
            <w:lang w:eastAsia="it-IT"/>
          </w:rPr>
          <w:t>Parlamento dell'India</w:t>
        </w:r>
      </w:hyperlink>
      <w:r w:rsidRPr="004A6FAE">
        <w:rPr>
          <w:rFonts w:ascii="Arial Black" w:eastAsia="Times New Roman" w:hAnsi="Arial Black" w:cs="Arial"/>
          <w:sz w:val="28"/>
          <w:szCs w:val="28"/>
          <w:lang w:eastAsia="it-IT"/>
        </w:rPr>
        <w:t>; il </w:t>
      </w:r>
      <w:hyperlink r:id="rId85" w:tooltip="Corpo elettorale" w:history="1">
        <w:r w:rsidRPr="004A6FAE">
          <w:rPr>
            <w:rFonts w:ascii="Arial Black" w:eastAsia="Times New Roman" w:hAnsi="Arial Black"/>
            <w:sz w:val="28"/>
            <w:szCs w:val="28"/>
            <w:lang w:eastAsia="it-IT"/>
          </w:rPr>
          <w:t>corpo elettorale</w:t>
        </w:r>
      </w:hyperlink>
      <w:r w:rsidRPr="004A6FAE">
        <w:rPr>
          <w:rFonts w:ascii="Arial Black" w:eastAsia="Times New Roman" w:hAnsi="Arial Black" w:cs="Arial"/>
          <w:sz w:val="28"/>
          <w:szCs w:val="28"/>
          <w:lang w:eastAsia="it-IT"/>
        </w:rPr>
        <w:t> del Parlamento europeo costituisce inoltre il più grande elettorato democratico trans-nazionale nel mondo (circa 375 milioni di aventi </w:t>
      </w:r>
      <w:hyperlink r:id="rId86" w:tooltip="Diritto di voto" w:history="1">
        <w:r w:rsidRPr="004A6FAE">
          <w:rPr>
            <w:rFonts w:ascii="Arial Black" w:eastAsia="Times New Roman" w:hAnsi="Arial Black"/>
            <w:sz w:val="28"/>
            <w:szCs w:val="28"/>
            <w:lang w:eastAsia="it-IT"/>
          </w:rPr>
          <w:t>diritto al voto</w:t>
        </w:r>
      </w:hyperlink>
      <w:r w:rsidRPr="004A6FAE">
        <w:rPr>
          <w:rFonts w:ascii="Arial Black" w:eastAsia="Times New Roman" w:hAnsi="Arial Black" w:cs="Arial"/>
          <w:sz w:val="28"/>
          <w:szCs w:val="28"/>
          <w:lang w:eastAsia="it-IT"/>
        </w:rPr>
        <w:t> nel 2009).</w:t>
      </w:r>
    </w:p>
    <w:p w:rsidR="004A6FAE"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È la "prima istituzione" dell'UE (menzionata per prima nei </w:t>
      </w:r>
      <w:hyperlink r:id="rId87" w:tooltip="Trattati sull'Unione europea" w:history="1">
        <w:r w:rsidRPr="004A6FAE">
          <w:rPr>
            <w:rFonts w:ascii="Arial Black" w:eastAsia="Times New Roman" w:hAnsi="Arial Black"/>
            <w:sz w:val="28"/>
            <w:szCs w:val="28"/>
            <w:lang w:eastAsia="it-IT"/>
          </w:rPr>
          <w:t>trattati</w:t>
        </w:r>
      </w:hyperlink>
      <w:r w:rsidRPr="004A6FAE">
        <w:rPr>
          <w:rFonts w:ascii="Arial Black" w:eastAsia="Times New Roman" w:hAnsi="Arial Black" w:cs="Arial"/>
          <w:sz w:val="28"/>
          <w:szCs w:val="28"/>
          <w:lang w:eastAsia="it-IT"/>
        </w:rPr>
        <w:t>, avendo la precedenza cerimoniale su tutte le altre autorità a livello europeo),</w:t>
      </w:r>
      <w:r>
        <w:rPr>
          <w:rFonts w:ascii="Arial Black" w:eastAsia="Times New Roman" w:hAnsi="Arial Black" w:cs="Arial"/>
          <w:sz w:val="28"/>
          <w:szCs w:val="28"/>
          <w:lang w:eastAsia="it-IT"/>
        </w:rPr>
        <w:t xml:space="preserve"> </w:t>
      </w:r>
      <w:r w:rsidRPr="004A6FAE">
        <w:rPr>
          <w:rFonts w:ascii="Arial Black" w:eastAsia="Times New Roman" w:hAnsi="Arial Black" w:cs="Arial"/>
          <w:sz w:val="28"/>
          <w:szCs w:val="28"/>
          <w:lang w:eastAsia="it-IT"/>
        </w:rPr>
        <w:t>e condivide la funzione legislativa con il </w:t>
      </w:r>
      <w:hyperlink r:id="rId88" w:tooltip="Consiglio dell'Unione europea" w:history="1">
        <w:r w:rsidRPr="004A6FAE">
          <w:rPr>
            <w:rFonts w:ascii="Arial Black" w:eastAsia="Times New Roman" w:hAnsi="Arial Black"/>
            <w:sz w:val="28"/>
            <w:szCs w:val="28"/>
            <w:lang w:eastAsia="it-IT"/>
          </w:rPr>
          <w:t>Consiglio</w:t>
        </w:r>
      </w:hyperlink>
      <w:r w:rsidRPr="004A6FAE">
        <w:rPr>
          <w:rFonts w:ascii="Arial Black" w:eastAsia="Times New Roman" w:hAnsi="Arial Black" w:cs="Arial"/>
          <w:sz w:val="28"/>
          <w:szCs w:val="28"/>
          <w:lang w:eastAsia="it-IT"/>
        </w:rPr>
        <w:t> (tranne che in alcune aree dove si applicano procedure legislative speciali), partecipa inoltre alla procedura di approvazione del </w:t>
      </w:r>
      <w:hyperlink r:id="rId89" w:tooltip="Risorse proprie dell'Unione europea" w:history="1">
        <w:r w:rsidRPr="004A6FAE">
          <w:rPr>
            <w:rFonts w:ascii="Arial Black" w:eastAsia="Times New Roman" w:hAnsi="Arial Black"/>
            <w:sz w:val="28"/>
            <w:szCs w:val="28"/>
            <w:lang w:eastAsia="it-IT"/>
          </w:rPr>
          <w:t>bilancio dell'UE</w:t>
        </w:r>
      </w:hyperlink>
      <w:r w:rsidRPr="004A6FAE">
        <w:rPr>
          <w:rFonts w:ascii="Arial Black" w:eastAsia="Times New Roman" w:hAnsi="Arial Black" w:cs="Arial"/>
          <w:sz w:val="28"/>
          <w:szCs w:val="28"/>
          <w:lang w:eastAsia="it-IT"/>
        </w:rPr>
        <w:t>, elegge il </w:t>
      </w:r>
      <w:hyperlink r:id="rId90" w:tooltip="Presidente della Commissione europea" w:history="1">
        <w:r w:rsidRPr="004A6FAE">
          <w:rPr>
            <w:rFonts w:ascii="Arial Black" w:eastAsia="Times New Roman" w:hAnsi="Arial Black"/>
            <w:sz w:val="28"/>
            <w:szCs w:val="28"/>
            <w:lang w:eastAsia="it-IT"/>
          </w:rPr>
          <w:t>Presidente della Commissione</w:t>
        </w:r>
      </w:hyperlink>
      <w:r w:rsidRPr="004A6FAE">
        <w:rPr>
          <w:rFonts w:ascii="Arial Black" w:eastAsia="Times New Roman" w:hAnsi="Arial Black" w:cs="Arial"/>
          <w:sz w:val="28"/>
          <w:szCs w:val="28"/>
          <w:lang w:eastAsia="it-IT"/>
        </w:rPr>
        <w:t> e approva (o respinge) la nomina della Commissione nel suo insieme, può anche forzare le dimissioni dell'intera Commissione attraverso l'adozione di una </w:t>
      </w:r>
      <w:hyperlink r:id="rId91" w:tooltip="Mozione di censura" w:history="1">
        <w:r w:rsidRPr="004A6FAE">
          <w:rPr>
            <w:rFonts w:ascii="Arial Black" w:eastAsia="Times New Roman" w:hAnsi="Arial Black"/>
            <w:sz w:val="28"/>
            <w:szCs w:val="28"/>
            <w:lang w:eastAsia="it-IT"/>
          </w:rPr>
          <w:t>mozione di censura</w:t>
        </w:r>
      </w:hyperlink>
      <w:r w:rsidRPr="004A6FAE">
        <w:rPr>
          <w:rFonts w:ascii="Arial Black" w:eastAsia="Times New Roman" w:hAnsi="Arial Black" w:cs="Arial"/>
          <w:sz w:val="28"/>
          <w:szCs w:val="28"/>
          <w:lang w:eastAsia="it-IT"/>
        </w:rPr>
        <w:t>.</w:t>
      </w:r>
    </w:p>
    <w:p w:rsidR="004A6FAE" w:rsidRPr="004A6FAE"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In generale esercita un controllo politico sulla Commissione mediante l’approvazione di </w:t>
      </w:r>
      <w:hyperlink r:id="rId92" w:tooltip="Mozione" w:history="1">
        <w:r w:rsidRPr="004A6FAE">
          <w:rPr>
            <w:rFonts w:ascii="Arial Black" w:eastAsia="Times New Roman" w:hAnsi="Arial Black"/>
            <w:sz w:val="28"/>
            <w:szCs w:val="28"/>
            <w:lang w:eastAsia="it-IT"/>
          </w:rPr>
          <w:t>mozioni</w:t>
        </w:r>
      </w:hyperlink>
      <w:r w:rsidRPr="004A6FAE">
        <w:rPr>
          <w:rFonts w:ascii="Arial Black" w:eastAsia="Times New Roman" w:hAnsi="Arial Black" w:cs="Arial"/>
          <w:sz w:val="28"/>
          <w:szCs w:val="28"/>
          <w:lang w:eastAsia="it-IT"/>
        </w:rPr>
        <w:t> e dichiarazioni; ad esempio può sollecitare la Commissione a esercitare l’iniziativa legislativa in una determinata materia.</w:t>
      </w:r>
    </w:p>
    <w:p w:rsidR="004A6FAE" w:rsidRPr="004A6FAE"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L'attuale </w:t>
      </w:r>
      <w:hyperlink r:id="rId93" w:tooltip="Presidente del Parlamento europeo" w:history="1">
        <w:r w:rsidRPr="004A6FAE">
          <w:rPr>
            <w:rFonts w:ascii="Arial Black" w:eastAsia="Times New Roman" w:hAnsi="Arial Black"/>
            <w:sz w:val="28"/>
            <w:szCs w:val="28"/>
            <w:lang w:eastAsia="it-IT"/>
          </w:rPr>
          <w:t>Presidente</w:t>
        </w:r>
        <w:r w:rsidR="00FB70AF">
          <w:rPr>
            <w:rFonts w:ascii="Arial Black" w:eastAsia="Times New Roman" w:hAnsi="Arial Black"/>
            <w:sz w:val="28"/>
            <w:szCs w:val="28"/>
            <w:lang w:eastAsia="it-IT"/>
          </w:rPr>
          <w:t xml:space="preserve"> </w:t>
        </w:r>
        <w:r w:rsidRPr="004A6FAE">
          <w:rPr>
            <w:rFonts w:ascii="Arial Black" w:eastAsia="Times New Roman" w:hAnsi="Arial Black"/>
            <w:sz w:val="28"/>
            <w:szCs w:val="28"/>
            <w:lang w:eastAsia="it-IT"/>
          </w:rPr>
          <w:t>del Parlamento europeo</w:t>
        </w:r>
      </w:hyperlink>
      <w:r w:rsidRPr="004A6FAE">
        <w:rPr>
          <w:rFonts w:ascii="Arial Black" w:eastAsia="Times New Roman" w:hAnsi="Arial Black" w:cs="Arial"/>
          <w:sz w:val="28"/>
          <w:szCs w:val="28"/>
          <w:lang w:eastAsia="it-IT"/>
        </w:rPr>
        <w:t> è </w:t>
      </w:r>
      <w:hyperlink r:id="rId94" w:tooltip="David Sassoli" w:history="1">
        <w:r w:rsidRPr="004A6FAE">
          <w:rPr>
            <w:rFonts w:ascii="Arial Black" w:eastAsia="Times New Roman" w:hAnsi="Arial Black"/>
            <w:sz w:val="28"/>
            <w:szCs w:val="28"/>
            <w:lang w:eastAsia="it-IT"/>
          </w:rPr>
          <w:t>David Sassoli</w:t>
        </w:r>
      </w:hyperlink>
      <w:r w:rsidRPr="004A6FAE">
        <w:rPr>
          <w:rFonts w:ascii="Arial Black" w:eastAsia="Times New Roman" w:hAnsi="Arial Black" w:cs="Arial"/>
          <w:sz w:val="28"/>
          <w:szCs w:val="28"/>
          <w:lang w:eastAsia="it-IT"/>
        </w:rPr>
        <w:t>, </w:t>
      </w:r>
      <w:hyperlink r:id="rId95" w:tooltip="Elezione del Presidente del Parlamento europeo del 2019" w:history="1">
        <w:r w:rsidRPr="004A6FAE">
          <w:rPr>
            <w:rFonts w:ascii="Arial Black" w:eastAsia="Times New Roman" w:hAnsi="Arial Black"/>
            <w:sz w:val="28"/>
            <w:szCs w:val="28"/>
            <w:lang w:eastAsia="it-IT"/>
          </w:rPr>
          <w:t>eletto il 3 luglio 2019</w:t>
        </w:r>
      </w:hyperlink>
      <w:r w:rsidRPr="004A6FAE">
        <w:rPr>
          <w:rFonts w:ascii="Arial Black" w:eastAsia="Times New Roman" w:hAnsi="Arial Black" w:cs="Arial"/>
          <w:sz w:val="28"/>
          <w:szCs w:val="28"/>
          <w:lang w:eastAsia="it-IT"/>
        </w:rPr>
        <w:t>.</w:t>
      </w:r>
    </w:p>
    <w:p w:rsidR="00966B46"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Ha la sua sede a </w:t>
      </w:r>
      <w:hyperlink r:id="rId96" w:tooltip="Strasburgo" w:history="1">
        <w:r w:rsidRPr="004A6FAE">
          <w:rPr>
            <w:rFonts w:ascii="Arial Black" w:eastAsia="Times New Roman" w:hAnsi="Arial Black"/>
            <w:sz w:val="28"/>
            <w:szCs w:val="28"/>
            <w:lang w:eastAsia="it-IT"/>
          </w:rPr>
          <w:t>Strasburgo</w:t>
        </w:r>
      </w:hyperlink>
      <w:r w:rsidR="00966B46">
        <w:rPr>
          <w:rFonts w:ascii="Arial Black" w:eastAsia="Times New Roman" w:hAnsi="Arial Black" w:cs="Arial"/>
          <w:sz w:val="28"/>
          <w:szCs w:val="28"/>
          <w:lang w:eastAsia="it-IT"/>
        </w:rPr>
        <w:t xml:space="preserve"> (FRANCIA) </w:t>
      </w:r>
      <w:r>
        <w:rPr>
          <w:rFonts w:ascii="Arial Black" w:eastAsia="Times New Roman" w:hAnsi="Arial Black" w:cs="Arial"/>
          <w:sz w:val="28"/>
          <w:szCs w:val="28"/>
          <w:lang w:eastAsia="it-IT"/>
        </w:rPr>
        <w:t>.</w:t>
      </w:r>
      <w:r w:rsidRPr="004A6FAE">
        <w:rPr>
          <w:rFonts w:ascii="Arial Black" w:eastAsia="Times New Roman" w:hAnsi="Arial Black" w:cs="Arial"/>
          <w:sz w:val="28"/>
          <w:szCs w:val="28"/>
          <w:lang w:eastAsia="it-IT"/>
        </w:rPr>
        <w:t> Le sessioni plenarie si svolgono sia a </w:t>
      </w:r>
      <w:hyperlink r:id="rId97" w:tooltip="Strasburgo" w:history="1">
        <w:r w:rsidRPr="004A6FAE">
          <w:rPr>
            <w:rFonts w:ascii="Arial Black" w:eastAsia="Times New Roman" w:hAnsi="Arial Black"/>
            <w:sz w:val="28"/>
            <w:szCs w:val="28"/>
            <w:lang w:eastAsia="it-IT"/>
          </w:rPr>
          <w:t>Strasburgo</w:t>
        </w:r>
      </w:hyperlink>
      <w:r w:rsidRPr="004A6FAE">
        <w:rPr>
          <w:rFonts w:ascii="Arial Black" w:eastAsia="Times New Roman" w:hAnsi="Arial Black" w:cs="Arial"/>
          <w:sz w:val="28"/>
          <w:szCs w:val="28"/>
          <w:lang w:eastAsia="it-IT"/>
        </w:rPr>
        <w:t> sia a </w:t>
      </w:r>
      <w:hyperlink r:id="rId98" w:tooltip="Bruxelles" w:history="1">
        <w:r w:rsidRPr="004A6FAE">
          <w:rPr>
            <w:rFonts w:ascii="Arial Black" w:eastAsia="Times New Roman" w:hAnsi="Arial Black"/>
            <w:sz w:val="28"/>
            <w:szCs w:val="28"/>
            <w:lang w:eastAsia="it-IT"/>
          </w:rPr>
          <w:t>Bruxelles</w:t>
        </w:r>
      </w:hyperlink>
      <w:r w:rsidR="00966B46">
        <w:rPr>
          <w:rFonts w:ascii="Arial Black" w:eastAsia="Times New Roman" w:hAnsi="Arial Black" w:cs="Arial"/>
          <w:sz w:val="28"/>
          <w:szCs w:val="28"/>
          <w:lang w:eastAsia="it-IT"/>
        </w:rPr>
        <w:t xml:space="preserve"> (BELGIO)</w:t>
      </w:r>
      <w:r w:rsidRPr="004A6FAE">
        <w:rPr>
          <w:rFonts w:ascii="Arial Black" w:eastAsia="Times New Roman" w:hAnsi="Arial Black" w:cs="Arial"/>
          <w:sz w:val="28"/>
          <w:szCs w:val="28"/>
          <w:lang w:eastAsia="it-IT"/>
        </w:rPr>
        <w:t>, mentre le riunioni delle </w:t>
      </w:r>
      <w:hyperlink r:id="rId99" w:tooltip="Commissioni del Parlamento europeo" w:history="1">
        <w:r w:rsidRPr="004A6FAE">
          <w:rPr>
            <w:rFonts w:ascii="Arial Black" w:eastAsia="Times New Roman" w:hAnsi="Arial Black"/>
            <w:sz w:val="28"/>
            <w:szCs w:val="28"/>
            <w:lang w:eastAsia="it-IT"/>
          </w:rPr>
          <w:t>commissioni</w:t>
        </w:r>
      </w:hyperlink>
      <w:r w:rsidRPr="004A6FAE">
        <w:rPr>
          <w:rFonts w:ascii="Arial Black" w:eastAsia="Times New Roman" w:hAnsi="Arial Black" w:cs="Arial"/>
          <w:sz w:val="28"/>
          <w:szCs w:val="28"/>
          <w:lang w:eastAsia="it-IT"/>
        </w:rPr>
        <w:t> si svolgono sempre a Bruxelles. Lussemburgo è invece la sede del </w:t>
      </w:r>
      <w:hyperlink r:id="rId100" w:tooltip="Segretariato generale del Parlamento europeo" w:history="1">
        <w:r w:rsidRPr="004A6FAE">
          <w:rPr>
            <w:rFonts w:ascii="Arial Black" w:eastAsia="Times New Roman" w:hAnsi="Arial Black"/>
            <w:sz w:val="28"/>
            <w:szCs w:val="28"/>
            <w:lang w:eastAsia="it-IT"/>
          </w:rPr>
          <w:t>Segretariato generale del Parlamento europeo</w:t>
        </w:r>
      </w:hyperlink>
      <w:r w:rsidRPr="004A6FAE">
        <w:rPr>
          <w:rFonts w:ascii="Arial Black" w:eastAsia="Times New Roman" w:hAnsi="Arial Black" w:cs="Arial"/>
          <w:sz w:val="28"/>
          <w:szCs w:val="28"/>
          <w:lang w:eastAsia="it-IT"/>
        </w:rPr>
        <w:t>.</w:t>
      </w:r>
    </w:p>
    <w:p w:rsidR="004A6FAE" w:rsidRDefault="004A6FAE" w:rsidP="004A6FAE">
      <w:pPr>
        <w:shd w:val="clear" w:color="auto" w:fill="FFFFFF"/>
        <w:spacing w:after="150" w:line="240" w:lineRule="auto"/>
        <w:jc w:val="both"/>
        <w:rPr>
          <w:rFonts w:ascii="Arial Black" w:eastAsia="Times New Roman" w:hAnsi="Arial Black" w:cs="Arial"/>
          <w:sz w:val="28"/>
          <w:szCs w:val="28"/>
          <w:lang w:eastAsia="it-IT"/>
        </w:rPr>
      </w:pPr>
      <w:r w:rsidRPr="004A6FAE">
        <w:rPr>
          <w:rFonts w:ascii="Arial Black" w:eastAsia="Times New Roman" w:hAnsi="Arial Black" w:cs="Arial"/>
          <w:sz w:val="28"/>
          <w:szCs w:val="28"/>
          <w:lang w:eastAsia="it-IT"/>
        </w:rPr>
        <w:t xml:space="preserve"> </w:t>
      </w:r>
      <w:r w:rsidR="00966B46">
        <w:rPr>
          <w:rFonts w:ascii="Arial Black" w:eastAsia="Times New Roman" w:hAnsi="Arial Black" w:cs="Arial"/>
          <w:sz w:val="28"/>
          <w:szCs w:val="28"/>
          <w:lang w:eastAsia="it-IT"/>
        </w:rPr>
        <w:t>Al PAR</w:t>
      </w:r>
      <w:r w:rsidR="00FB70AF">
        <w:rPr>
          <w:rFonts w:ascii="Arial Black" w:eastAsia="Times New Roman" w:hAnsi="Arial Black" w:cs="Arial"/>
          <w:sz w:val="28"/>
          <w:szCs w:val="28"/>
          <w:lang w:eastAsia="it-IT"/>
        </w:rPr>
        <w:t>LA</w:t>
      </w:r>
      <w:r w:rsidR="00966B46">
        <w:rPr>
          <w:rFonts w:ascii="Arial Black" w:eastAsia="Times New Roman" w:hAnsi="Arial Black" w:cs="Arial"/>
          <w:sz w:val="28"/>
          <w:szCs w:val="28"/>
          <w:lang w:eastAsia="it-IT"/>
        </w:rPr>
        <w:t>MENTO EUROPEO  o EUROPARLAMENTO spettano tre funzioni fondamentali:</w:t>
      </w:r>
    </w:p>
    <w:p w:rsidR="00966B46" w:rsidRDefault="00966B46" w:rsidP="004A6FAE">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LA FUNZIONE LEGISLATIVA che è condivisa con il Consiglio  dell’UE. In base alle procedura legislativa ordinaria stabilita dal trattato di LISBONA (PORTOGALLO) le proposte di iniziativa legislativa presentate dall</w:t>
      </w:r>
      <w:r w:rsidR="00FB70AF">
        <w:rPr>
          <w:rFonts w:ascii="Arial Black" w:eastAsia="Times New Roman" w:hAnsi="Arial Black" w:cs="Arial"/>
          <w:sz w:val="28"/>
          <w:szCs w:val="28"/>
          <w:lang w:eastAsia="it-IT"/>
        </w:rPr>
        <w:t>a</w:t>
      </w:r>
      <w:r>
        <w:rPr>
          <w:rFonts w:ascii="Arial Black" w:eastAsia="Times New Roman" w:hAnsi="Arial Black" w:cs="Arial"/>
          <w:sz w:val="28"/>
          <w:szCs w:val="28"/>
          <w:lang w:eastAsia="it-IT"/>
        </w:rPr>
        <w:t xml:space="preserve"> COMMISSIONE EUROPEA devono esser approvate prima dal parlamento che può inserire eventuali emendamenti e poi dal CONSIGLIO dell’UNIONE EUROPEA. IN alcuni casi si applicano procedure speciali in base alle </w:t>
      </w:r>
      <w:proofErr w:type="spellStart"/>
      <w:r>
        <w:rPr>
          <w:rFonts w:ascii="Arial Black" w:eastAsia="Times New Roman" w:hAnsi="Arial Black" w:cs="Arial"/>
          <w:sz w:val="28"/>
          <w:szCs w:val="28"/>
          <w:lang w:eastAsia="it-IT"/>
        </w:rPr>
        <w:t>qualiil</w:t>
      </w:r>
      <w:proofErr w:type="spellEnd"/>
      <w:r>
        <w:rPr>
          <w:rFonts w:ascii="Arial Black" w:eastAsia="Times New Roman" w:hAnsi="Arial Black" w:cs="Arial"/>
          <w:sz w:val="28"/>
          <w:szCs w:val="28"/>
          <w:lang w:eastAsia="it-IT"/>
        </w:rPr>
        <w:t xml:space="preserve"> potere decisionale spetta al CONSIGLIO e il Parlamento ha solo funzione consultiva.</w:t>
      </w:r>
    </w:p>
    <w:p w:rsidR="00FB70AF" w:rsidRDefault="00FB70AF" w:rsidP="004A6FAE">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 xml:space="preserve">LA FUNZIONE </w:t>
      </w:r>
      <w:proofErr w:type="spellStart"/>
      <w:r>
        <w:rPr>
          <w:rFonts w:ascii="Arial Black" w:eastAsia="Times New Roman" w:hAnsi="Arial Black" w:cs="Arial"/>
          <w:sz w:val="28"/>
          <w:szCs w:val="28"/>
          <w:lang w:eastAsia="it-IT"/>
        </w:rPr>
        <w:t>DI</w:t>
      </w:r>
      <w:proofErr w:type="spellEnd"/>
      <w:r>
        <w:rPr>
          <w:rFonts w:ascii="Arial Black" w:eastAsia="Times New Roman" w:hAnsi="Arial Black" w:cs="Arial"/>
          <w:sz w:val="28"/>
          <w:szCs w:val="28"/>
          <w:lang w:eastAsia="it-IT"/>
        </w:rPr>
        <w:t xml:space="preserve"> CONTROLLO DEMOCRATICO sulle altre istituzioni comunitarie e, in particolare, sulla COMMISSIONE EUROPEA nei cui confronti esercita un potere di censura, oltre ad approvare o respingere la proposta dei singoli commissari.</w:t>
      </w:r>
    </w:p>
    <w:p w:rsidR="00FB70AF" w:rsidRDefault="00FB70AF" w:rsidP="004A6FAE">
      <w:pPr>
        <w:shd w:val="clear" w:color="auto" w:fill="FFFFFF"/>
        <w:spacing w:after="150" w:line="240" w:lineRule="auto"/>
        <w:jc w:val="both"/>
        <w:rPr>
          <w:rFonts w:ascii="Arial Black" w:eastAsia="Times New Roman" w:hAnsi="Arial Black" w:cs="Arial"/>
          <w:sz w:val="28"/>
          <w:szCs w:val="28"/>
          <w:lang w:eastAsia="it-IT"/>
        </w:rPr>
      </w:pPr>
      <w:r>
        <w:rPr>
          <w:rFonts w:ascii="Arial Black" w:eastAsia="Times New Roman" w:hAnsi="Arial Black" w:cs="Arial"/>
          <w:sz w:val="28"/>
          <w:szCs w:val="28"/>
          <w:lang w:eastAsia="it-IT"/>
        </w:rPr>
        <w:t xml:space="preserve">IL COMPITO </w:t>
      </w:r>
      <w:proofErr w:type="spellStart"/>
      <w:r>
        <w:rPr>
          <w:rFonts w:ascii="Arial Black" w:eastAsia="Times New Roman" w:hAnsi="Arial Black" w:cs="Arial"/>
          <w:sz w:val="28"/>
          <w:szCs w:val="28"/>
          <w:lang w:eastAsia="it-IT"/>
        </w:rPr>
        <w:t>DI</w:t>
      </w:r>
      <w:proofErr w:type="spellEnd"/>
      <w:r>
        <w:rPr>
          <w:rFonts w:ascii="Arial Black" w:eastAsia="Times New Roman" w:hAnsi="Arial Black" w:cs="Arial"/>
          <w:sz w:val="28"/>
          <w:szCs w:val="28"/>
          <w:lang w:eastAsia="it-IT"/>
        </w:rPr>
        <w:t xml:space="preserve"> APPROVARE IL BILANCIO ANNUALE dell‘</w:t>
      </w:r>
      <w:r w:rsidR="000A1207">
        <w:rPr>
          <w:rFonts w:ascii="Arial Black" w:eastAsia="Times New Roman" w:hAnsi="Arial Black" w:cs="Arial"/>
          <w:sz w:val="28"/>
          <w:szCs w:val="28"/>
          <w:lang w:eastAsia="it-IT"/>
        </w:rPr>
        <w:t xml:space="preserve"> </w:t>
      </w:r>
      <w:r>
        <w:rPr>
          <w:rFonts w:ascii="Arial Black" w:eastAsia="Times New Roman" w:hAnsi="Arial Black" w:cs="Arial"/>
          <w:sz w:val="28"/>
          <w:szCs w:val="28"/>
          <w:lang w:eastAsia="it-IT"/>
        </w:rPr>
        <w:t xml:space="preserve">UNIONE proposta dalla Commissione condividendo questo potere con il CONIGLIO DELL’U.E. </w:t>
      </w:r>
      <w:r w:rsidR="00706E67">
        <w:rPr>
          <w:rFonts w:ascii="Arial Black" w:eastAsia="Times New Roman" w:hAnsi="Arial Black" w:cs="Arial"/>
          <w:sz w:val="28"/>
          <w:szCs w:val="28"/>
          <w:lang w:eastAsia="it-IT"/>
        </w:rPr>
        <w:t>(</w:t>
      </w:r>
      <w:r>
        <w:rPr>
          <w:rFonts w:ascii="Arial Black" w:eastAsia="Times New Roman" w:hAnsi="Arial Black" w:cs="Arial"/>
          <w:sz w:val="28"/>
          <w:szCs w:val="28"/>
          <w:lang w:eastAsia="it-IT"/>
        </w:rPr>
        <w:t xml:space="preserve">UNIONE EUROPEA) </w:t>
      </w:r>
      <w:r w:rsidR="00706E67">
        <w:rPr>
          <w:rFonts w:ascii="Arial Black" w:eastAsia="Times New Roman" w:hAnsi="Arial Black" w:cs="Arial"/>
          <w:sz w:val="28"/>
          <w:szCs w:val="28"/>
          <w:lang w:eastAsia="it-IT"/>
        </w:rPr>
        <w:t>anche se l’ultima parola spetta al Parlamento che è responsabile del controllo e della relativa messa in atto.- I membri del PARLAMENTO si dividono in gruppi politici paneuropei costituiti da deputati provenienti da più STATI membri accomunati da affinità politiche. Tali gruppi rappresentano i diversi punti di vista sull’integrazione Europea, da quello più fortemente federalista a quello apertamente euroscettico.</w:t>
      </w:r>
    </w:p>
    <w:p w:rsidR="00706E67" w:rsidRDefault="00706E67" w:rsidP="004A6FAE">
      <w:pPr>
        <w:shd w:val="clear" w:color="auto" w:fill="FFFFFF"/>
        <w:spacing w:after="150" w:line="240" w:lineRule="auto"/>
        <w:jc w:val="both"/>
        <w:rPr>
          <w:rFonts w:ascii="Arial Black" w:eastAsia="Times New Roman" w:hAnsi="Arial Black" w:cs="Arial"/>
          <w:sz w:val="28"/>
          <w:szCs w:val="28"/>
          <w:lang w:eastAsia="it-IT"/>
        </w:rPr>
      </w:pPr>
    </w:p>
    <w:p w:rsidR="00706E67" w:rsidRDefault="00706E67" w:rsidP="004A6FAE">
      <w:pPr>
        <w:shd w:val="clear" w:color="auto" w:fill="FFFFFF"/>
        <w:spacing w:after="150" w:line="240" w:lineRule="auto"/>
        <w:jc w:val="both"/>
        <w:rPr>
          <w:rFonts w:ascii="Arial Black" w:eastAsia="Times New Roman" w:hAnsi="Arial Black" w:cs="Arial"/>
          <w:b/>
          <w:i/>
          <w:sz w:val="32"/>
          <w:szCs w:val="32"/>
          <w:u w:val="single"/>
          <w:lang w:eastAsia="it-IT"/>
        </w:rPr>
      </w:pPr>
      <w:r w:rsidRPr="00706E67">
        <w:rPr>
          <w:rFonts w:ascii="Arial Black" w:eastAsia="Times New Roman" w:hAnsi="Arial Black" w:cs="Arial"/>
          <w:b/>
          <w:i/>
          <w:sz w:val="32"/>
          <w:szCs w:val="32"/>
          <w:u w:val="single"/>
          <w:lang w:eastAsia="it-IT"/>
        </w:rPr>
        <w:t>1.3 LA COMMISSIONE EUROPEA</w:t>
      </w:r>
    </w:p>
    <w:p w:rsidR="000A1207" w:rsidRDefault="000A1207" w:rsidP="004A6FAE">
      <w:pPr>
        <w:shd w:val="clear" w:color="auto" w:fill="FFFFFF"/>
        <w:spacing w:after="150" w:line="240" w:lineRule="auto"/>
        <w:jc w:val="both"/>
        <w:rPr>
          <w:rFonts w:ascii="Arial Black" w:eastAsia="Times New Roman" w:hAnsi="Arial Black" w:cs="Arial"/>
          <w:sz w:val="32"/>
          <w:szCs w:val="32"/>
          <w:lang w:eastAsia="it-IT"/>
        </w:rPr>
      </w:pPr>
    </w:p>
    <w:p w:rsidR="000A1207" w:rsidRDefault="000A1207"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LA COMMISSIONE EUROPEA è l’organo esecutivo dell’UNONE EUROPEA (UE) istituita nel 1958 ha il compito fondamentale di promuovere, definire e difendere l’interesse generale dell’UNIONE EUROPEA, di proporre la legislazione e di assicurarne il rispetto attuando le politiche ed il bilancio.</w:t>
      </w:r>
    </w:p>
    <w:p w:rsidR="000A1207" w:rsidRDefault="000A1207"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xml:space="preserve">E’ composta da un gruppo di Commissari, uno per ciascun Paese dell’UNIONE e ha sede a BRUXELLES (BELGIO). </w:t>
      </w:r>
    </w:p>
    <w:p w:rsidR="000A1207" w:rsidRDefault="000A1207"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xml:space="preserve">Attualmente i membri della Commissione sono 27 ed esercitano le loro funzioni sotto la direzione di un Presidente </w:t>
      </w:r>
      <w:r w:rsidR="00373FA3">
        <w:rPr>
          <w:rFonts w:ascii="Arial Black" w:eastAsia="Times New Roman" w:hAnsi="Arial Black" w:cs="Arial"/>
          <w:sz w:val="32"/>
          <w:szCs w:val="32"/>
          <w:lang w:eastAsia="it-IT"/>
        </w:rPr>
        <w:t xml:space="preserve">(attualmente la sig.ra Ursula Von </w:t>
      </w:r>
      <w:proofErr w:type="spellStart"/>
      <w:r w:rsidR="00373FA3">
        <w:rPr>
          <w:rFonts w:ascii="Arial Black" w:eastAsia="Times New Roman" w:hAnsi="Arial Black" w:cs="Arial"/>
          <w:sz w:val="32"/>
          <w:szCs w:val="32"/>
          <w:lang w:eastAsia="it-IT"/>
        </w:rPr>
        <w:t>Der</w:t>
      </w:r>
      <w:proofErr w:type="spellEnd"/>
      <w:r w:rsidR="00373FA3">
        <w:rPr>
          <w:rFonts w:ascii="Arial Black" w:eastAsia="Times New Roman" w:hAnsi="Arial Black" w:cs="Arial"/>
          <w:sz w:val="32"/>
          <w:szCs w:val="32"/>
          <w:lang w:eastAsia="it-IT"/>
        </w:rPr>
        <w:t xml:space="preserve"> </w:t>
      </w:r>
      <w:proofErr w:type="spellStart"/>
      <w:r w:rsidR="00373FA3">
        <w:rPr>
          <w:rFonts w:ascii="Arial Black" w:eastAsia="Times New Roman" w:hAnsi="Arial Black" w:cs="Arial"/>
          <w:sz w:val="32"/>
          <w:szCs w:val="32"/>
          <w:lang w:eastAsia="it-IT"/>
        </w:rPr>
        <w:t>Leyen</w:t>
      </w:r>
      <w:proofErr w:type="spellEnd"/>
      <w:r w:rsidR="00373FA3">
        <w:rPr>
          <w:rFonts w:ascii="Arial Black" w:eastAsia="Times New Roman" w:hAnsi="Arial Black" w:cs="Arial"/>
          <w:sz w:val="32"/>
          <w:szCs w:val="32"/>
          <w:lang w:eastAsia="it-IT"/>
        </w:rPr>
        <w:t>)</w:t>
      </w:r>
      <w:r>
        <w:rPr>
          <w:rFonts w:ascii="Arial Black" w:eastAsia="Times New Roman" w:hAnsi="Arial Black" w:cs="Arial"/>
          <w:sz w:val="32"/>
          <w:szCs w:val="32"/>
          <w:lang w:eastAsia="it-IT"/>
        </w:rPr>
        <w:t>e restano in carica per un periodo di cinque anni.</w:t>
      </w:r>
      <w:r w:rsidR="00373FA3">
        <w:rPr>
          <w:rFonts w:ascii="Arial Black" w:eastAsia="Times New Roman" w:hAnsi="Arial Black" w:cs="Arial"/>
          <w:sz w:val="32"/>
          <w:szCs w:val="32"/>
          <w:lang w:eastAsia="it-IT"/>
        </w:rPr>
        <w:t xml:space="preserve"> </w:t>
      </w:r>
    </w:p>
    <w:p w:rsidR="000A1207" w:rsidRDefault="000A1207"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xml:space="preserve">La Commissione ha il monopolio dell’iniziativa legislativa: è l’unico organo comunitario con la facoltà di proporre gli atti legislativi che poi il Consiglio dell’UE (CONSIGLIO DEI MINISTRI) ed il PARLAMENTO devono approvare; in questo modo si stabilisce di fatto il programma politico dell’UNIONE (processo di </w:t>
      </w:r>
      <w:proofErr w:type="spellStart"/>
      <w:r>
        <w:rPr>
          <w:rFonts w:ascii="Arial Black" w:eastAsia="Times New Roman" w:hAnsi="Arial Black" w:cs="Arial"/>
          <w:sz w:val="32"/>
          <w:szCs w:val="32"/>
          <w:lang w:eastAsia="it-IT"/>
        </w:rPr>
        <w:t>codecisione</w:t>
      </w:r>
      <w:proofErr w:type="spellEnd"/>
      <w:r>
        <w:rPr>
          <w:rFonts w:ascii="Arial Black" w:eastAsia="Times New Roman" w:hAnsi="Arial Black" w:cs="Arial"/>
          <w:sz w:val="32"/>
          <w:szCs w:val="32"/>
          <w:lang w:eastAsia="it-IT"/>
        </w:rPr>
        <w:t>).</w:t>
      </w:r>
    </w:p>
    <w:p w:rsidR="000A1207" w:rsidRDefault="000A1207"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Inoltre la Commissione è il guardiano dei trattati, cioè deve valutare se i comportamenti e le azioni dei PAESI dell’UNIONE rispettano i trattati europei.</w:t>
      </w:r>
    </w:p>
    <w:p w:rsidR="000A1207" w:rsidRDefault="000A1207"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Se gli STATI membri rifiutano di adeguarsi alle sue richieste, la COMMISSIONE può avviare procedure di infrazione o rivolgersi  alla Corte di Giustizia Europea</w:t>
      </w:r>
      <w:r w:rsidR="000756D8">
        <w:rPr>
          <w:rFonts w:ascii="Arial Black" w:eastAsia="Times New Roman" w:hAnsi="Arial Black" w:cs="Arial"/>
          <w:sz w:val="32"/>
          <w:szCs w:val="32"/>
          <w:lang w:eastAsia="it-IT"/>
        </w:rPr>
        <w:t>. Per esempio, se uno STATO non rispetta i vincoli stabiliti dal patto di stabilità e crescita superando il deficit di bilancio, la COMMISSIONE, può intervenire su segnalazione d</w:t>
      </w:r>
      <w:r w:rsidR="00373FA3">
        <w:rPr>
          <w:rFonts w:ascii="Arial Black" w:eastAsia="Times New Roman" w:hAnsi="Arial Black" w:cs="Arial"/>
          <w:sz w:val="32"/>
          <w:szCs w:val="32"/>
          <w:lang w:eastAsia="it-IT"/>
        </w:rPr>
        <w:t xml:space="preserve">i </w:t>
      </w:r>
      <w:r w:rsidR="000756D8">
        <w:rPr>
          <w:rFonts w:ascii="Arial Black" w:eastAsia="Times New Roman" w:hAnsi="Arial Black" w:cs="Arial"/>
          <w:sz w:val="32"/>
          <w:szCs w:val="32"/>
          <w:lang w:eastAsia="it-IT"/>
        </w:rPr>
        <w:t xml:space="preserve"> un COMMISSARIO competente (in questo caso è il COMMISSARIO per gli AFFARI ECONOMICI E FINANZIARI) con sanzioni e procedure di infrazione.</w:t>
      </w:r>
    </w:p>
    <w:p w:rsidR="000756D8" w:rsidRDefault="000756D8"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La COMMISSIONE inoltre gestisce i programmi e il bilancio dell’UNIONE,  la rappresenta nelle relazioni esterne e negozia gli accordi internazionali.</w:t>
      </w:r>
    </w:p>
    <w:p w:rsidR="000756D8" w:rsidRDefault="000756D8" w:rsidP="004A6FAE">
      <w:pPr>
        <w:shd w:val="clear" w:color="auto" w:fill="FFFFFF"/>
        <w:spacing w:after="150" w:line="240" w:lineRule="auto"/>
        <w:jc w:val="both"/>
        <w:rPr>
          <w:rFonts w:ascii="Arial Black" w:eastAsia="Times New Roman" w:hAnsi="Arial Black" w:cs="Arial"/>
          <w:sz w:val="32"/>
          <w:szCs w:val="32"/>
          <w:lang w:eastAsia="it-IT"/>
        </w:rPr>
      </w:pPr>
    </w:p>
    <w:p w:rsidR="000756D8" w:rsidRPr="000756D8" w:rsidRDefault="000756D8" w:rsidP="004A6FAE">
      <w:pPr>
        <w:shd w:val="clear" w:color="auto" w:fill="FFFFFF"/>
        <w:spacing w:after="150" w:line="240" w:lineRule="auto"/>
        <w:jc w:val="both"/>
        <w:rPr>
          <w:rFonts w:ascii="Arial Black" w:eastAsia="Times New Roman" w:hAnsi="Arial Black" w:cs="Arial"/>
          <w:b/>
          <w:i/>
          <w:sz w:val="32"/>
          <w:szCs w:val="32"/>
          <w:u w:val="single"/>
          <w:lang w:eastAsia="it-IT"/>
        </w:rPr>
      </w:pPr>
      <w:r w:rsidRPr="000756D8">
        <w:rPr>
          <w:rFonts w:ascii="Arial Black" w:eastAsia="Times New Roman" w:hAnsi="Arial Black" w:cs="Arial"/>
          <w:b/>
          <w:i/>
          <w:sz w:val="32"/>
          <w:szCs w:val="32"/>
          <w:u w:val="single"/>
          <w:lang w:eastAsia="it-IT"/>
        </w:rPr>
        <w:t>1.4 CONSIGLIO DEI MINISTRI (CONSIGLIO DELL’UNIONE EUROPEA)</w:t>
      </w:r>
    </w:p>
    <w:p w:rsidR="000A1207" w:rsidRDefault="000A1207" w:rsidP="004A6FAE">
      <w:pPr>
        <w:shd w:val="clear" w:color="auto" w:fill="FFFFFF"/>
        <w:spacing w:after="150" w:line="240" w:lineRule="auto"/>
        <w:jc w:val="both"/>
        <w:rPr>
          <w:rFonts w:ascii="Arial Black" w:eastAsia="Times New Roman" w:hAnsi="Arial Black" w:cs="Arial"/>
          <w:sz w:val="32"/>
          <w:szCs w:val="32"/>
          <w:u w:val="single"/>
          <w:lang w:eastAsia="it-IT"/>
        </w:rPr>
      </w:pPr>
    </w:p>
    <w:p w:rsidR="000756D8" w:rsidRDefault="000756D8" w:rsidP="004A6FAE">
      <w:pPr>
        <w:shd w:val="clear" w:color="auto" w:fill="FFFFFF"/>
        <w:spacing w:after="150" w:line="240" w:lineRule="auto"/>
        <w:jc w:val="both"/>
        <w:rPr>
          <w:rFonts w:ascii="Arial Black" w:eastAsia="Times New Roman" w:hAnsi="Arial Black" w:cs="Arial"/>
          <w:sz w:val="32"/>
          <w:szCs w:val="32"/>
          <w:lang w:eastAsia="it-IT"/>
        </w:rPr>
      </w:pPr>
      <w:r w:rsidRPr="000756D8">
        <w:rPr>
          <w:rFonts w:ascii="Arial Black" w:eastAsia="Times New Roman" w:hAnsi="Arial Black" w:cs="Arial"/>
          <w:sz w:val="32"/>
          <w:szCs w:val="32"/>
          <w:lang w:eastAsia="it-IT"/>
        </w:rPr>
        <w:t xml:space="preserve">Il CONSIGLIO DEI MINISTRI EUROPEO </w:t>
      </w:r>
      <w:r>
        <w:rPr>
          <w:rFonts w:ascii="Arial Black" w:eastAsia="Times New Roman" w:hAnsi="Arial Black" w:cs="Arial"/>
          <w:sz w:val="32"/>
          <w:szCs w:val="32"/>
          <w:lang w:eastAsia="it-IT"/>
        </w:rPr>
        <w:t>detto anche  CONSIGLIO DELL’UNIO</w:t>
      </w:r>
      <w:r w:rsidR="00373FA3">
        <w:rPr>
          <w:rFonts w:ascii="Arial Black" w:eastAsia="Times New Roman" w:hAnsi="Arial Black" w:cs="Arial"/>
          <w:sz w:val="32"/>
          <w:szCs w:val="32"/>
          <w:lang w:eastAsia="it-IT"/>
        </w:rPr>
        <w:t>N</w:t>
      </w:r>
      <w:r>
        <w:rPr>
          <w:rFonts w:ascii="Arial Black" w:eastAsia="Times New Roman" w:hAnsi="Arial Black" w:cs="Arial"/>
          <w:sz w:val="32"/>
          <w:szCs w:val="32"/>
          <w:lang w:eastAsia="it-IT"/>
        </w:rPr>
        <w:t>E EUROPEA, ha sede a BRUXELLES ed è il principale organo decisionale dell’UNIONE.</w:t>
      </w:r>
    </w:p>
    <w:p w:rsidR="000756D8" w:rsidRDefault="000756D8"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La sua composizione è variabile in quanto ad ogni riunione partecipano, in relazione alle questioni da decidere, i Ministri competenti nei singoli governi nazionali</w:t>
      </w:r>
      <w:r w:rsidR="009C34AF">
        <w:rPr>
          <w:rFonts w:ascii="Arial Black" w:eastAsia="Times New Roman" w:hAnsi="Arial Black" w:cs="Arial"/>
          <w:sz w:val="32"/>
          <w:szCs w:val="32"/>
          <w:lang w:eastAsia="it-IT"/>
        </w:rPr>
        <w:t xml:space="preserve"> (ad es. i Ministri dell’Economia, della Difesa, degli Interni, ecc.)</w:t>
      </w:r>
    </w:p>
    <w:p w:rsidR="009C34AF" w:rsidRDefault="009C34AF" w:rsidP="004A6FAE">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Al CONSIGLIO DELL’UE. sono attribuite le seguenti competenze:</w:t>
      </w:r>
    </w:p>
    <w:p w:rsidR="009C34AF" w:rsidRPr="009C34AF" w:rsidRDefault="009C34AF" w:rsidP="009C34AF">
      <w:pPr>
        <w:pStyle w:val="Paragrafoelenco"/>
        <w:numPr>
          <w:ilvl w:val="0"/>
          <w:numId w:val="10"/>
        </w:numPr>
        <w:shd w:val="clear" w:color="auto" w:fill="FFFFFF"/>
        <w:spacing w:after="150" w:line="240" w:lineRule="auto"/>
        <w:jc w:val="both"/>
        <w:rPr>
          <w:rFonts w:ascii="Arial Black" w:eastAsia="Times New Roman" w:hAnsi="Arial Black" w:cs="Arial"/>
          <w:sz w:val="32"/>
          <w:szCs w:val="32"/>
          <w:lang w:eastAsia="it-IT"/>
        </w:rPr>
      </w:pPr>
      <w:r w:rsidRPr="009C34AF">
        <w:rPr>
          <w:rFonts w:ascii="Arial Black" w:eastAsia="Times New Roman" w:hAnsi="Arial Black" w:cs="Arial"/>
          <w:sz w:val="32"/>
          <w:szCs w:val="32"/>
          <w:lang w:eastAsia="it-IT"/>
        </w:rPr>
        <w:t>Esercizio del potere legislativo ed il potere di adottare il bilancio dell’UE in collaborazione con il parlamento europeo;</w:t>
      </w:r>
    </w:p>
    <w:p w:rsidR="009C34AF" w:rsidRPr="009C34AF" w:rsidRDefault="009C34AF" w:rsidP="009C34AF">
      <w:pPr>
        <w:pStyle w:val="Paragrafoelenco"/>
        <w:numPr>
          <w:ilvl w:val="0"/>
          <w:numId w:val="10"/>
        </w:numPr>
        <w:shd w:val="clear" w:color="auto" w:fill="FFFFFF"/>
        <w:spacing w:after="150" w:line="240" w:lineRule="auto"/>
        <w:jc w:val="both"/>
        <w:rPr>
          <w:rFonts w:ascii="Arial Black" w:eastAsia="Times New Roman" w:hAnsi="Arial Black" w:cs="Arial"/>
          <w:sz w:val="32"/>
          <w:szCs w:val="32"/>
          <w:lang w:eastAsia="it-IT"/>
        </w:rPr>
      </w:pPr>
      <w:r w:rsidRPr="009C34AF">
        <w:rPr>
          <w:rFonts w:ascii="Arial Black" w:eastAsia="Times New Roman" w:hAnsi="Arial Black" w:cs="Arial"/>
          <w:sz w:val="32"/>
          <w:szCs w:val="32"/>
          <w:lang w:eastAsia="it-IT"/>
        </w:rPr>
        <w:t>Il coordinamento delle politiche economiche degli Stati membri;</w:t>
      </w:r>
    </w:p>
    <w:p w:rsidR="009C34AF" w:rsidRPr="009C34AF" w:rsidRDefault="009C34AF" w:rsidP="009C34AF">
      <w:pPr>
        <w:pStyle w:val="Paragrafoelenco"/>
        <w:numPr>
          <w:ilvl w:val="0"/>
          <w:numId w:val="10"/>
        </w:numPr>
        <w:shd w:val="clear" w:color="auto" w:fill="FFFFFF"/>
        <w:spacing w:after="150" w:line="240" w:lineRule="auto"/>
        <w:jc w:val="both"/>
        <w:rPr>
          <w:rFonts w:ascii="Arial Black" w:eastAsia="Times New Roman" w:hAnsi="Arial Black" w:cs="Arial"/>
          <w:sz w:val="32"/>
          <w:szCs w:val="32"/>
          <w:lang w:eastAsia="it-IT"/>
        </w:rPr>
      </w:pPr>
      <w:r w:rsidRPr="009C34AF">
        <w:rPr>
          <w:rFonts w:ascii="Arial Black" w:eastAsia="Times New Roman" w:hAnsi="Arial Black" w:cs="Arial"/>
          <w:sz w:val="32"/>
          <w:szCs w:val="32"/>
          <w:lang w:eastAsia="it-IT"/>
        </w:rPr>
        <w:t>La stipulazione di accordi internazionali;</w:t>
      </w:r>
    </w:p>
    <w:p w:rsidR="009C34AF" w:rsidRPr="009C34AF" w:rsidRDefault="009C34AF" w:rsidP="009C34AF">
      <w:pPr>
        <w:pStyle w:val="Paragrafoelenco"/>
        <w:numPr>
          <w:ilvl w:val="0"/>
          <w:numId w:val="10"/>
        </w:numPr>
        <w:shd w:val="clear" w:color="auto" w:fill="FFFFFF"/>
        <w:spacing w:after="150" w:line="240" w:lineRule="auto"/>
        <w:jc w:val="both"/>
        <w:rPr>
          <w:rFonts w:ascii="Arial Black" w:eastAsia="Times New Roman" w:hAnsi="Arial Black" w:cs="Arial"/>
          <w:sz w:val="32"/>
          <w:szCs w:val="32"/>
          <w:lang w:eastAsia="it-IT"/>
        </w:rPr>
      </w:pPr>
      <w:r w:rsidRPr="009C34AF">
        <w:rPr>
          <w:rFonts w:ascii="Arial Black" w:eastAsia="Times New Roman" w:hAnsi="Arial Black" w:cs="Arial"/>
          <w:sz w:val="32"/>
          <w:szCs w:val="32"/>
          <w:lang w:eastAsia="it-IT"/>
        </w:rPr>
        <w:t>L’adozione di decisioni riguardanti la politica estera e di sicurezza comune sulla base delle linee guida definite dal CONSIGLIO EUROPEO</w:t>
      </w:r>
    </w:p>
    <w:p w:rsidR="009C34AF" w:rsidRDefault="009C34AF" w:rsidP="009C34AF">
      <w:pPr>
        <w:pStyle w:val="Paragrafoelenco"/>
        <w:numPr>
          <w:ilvl w:val="0"/>
          <w:numId w:val="10"/>
        </w:numPr>
        <w:shd w:val="clear" w:color="auto" w:fill="FFFFFF"/>
        <w:spacing w:after="150" w:line="240" w:lineRule="auto"/>
        <w:jc w:val="both"/>
        <w:rPr>
          <w:rFonts w:ascii="Arial Black" w:eastAsia="Times New Roman" w:hAnsi="Arial Black" w:cs="Arial"/>
          <w:sz w:val="32"/>
          <w:szCs w:val="32"/>
          <w:lang w:eastAsia="it-IT"/>
        </w:rPr>
      </w:pPr>
      <w:r w:rsidRPr="009C34AF">
        <w:rPr>
          <w:rFonts w:ascii="Arial Black" w:eastAsia="Times New Roman" w:hAnsi="Arial Black" w:cs="Arial"/>
          <w:sz w:val="32"/>
          <w:szCs w:val="32"/>
          <w:lang w:eastAsia="it-IT"/>
        </w:rPr>
        <w:t>Il coordinamento e la cooperazione fra i Tribunali e le forze di Polizia nazionali in materia penale</w:t>
      </w:r>
    </w:p>
    <w:p w:rsidR="009C34AF" w:rsidRDefault="009C34AF" w:rsidP="009C34AF">
      <w:pPr>
        <w:shd w:val="clear" w:color="auto" w:fill="FFFFFF"/>
        <w:spacing w:after="150" w:line="240" w:lineRule="auto"/>
        <w:jc w:val="both"/>
        <w:rPr>
          <w:rFonts w:ascii="Arial Black" w:eastAsia="Times New Roman" w:hAnsi="Arial Black" w:cs="Arial"/>
          <w:b/>
          <w:i/>
          <w:sz w:val="32"/>
          <w:szCs w:val="32"/>
          <w:u w:val="single"/>
          <w:lang w:eastAsia="it-IT"/>
        </w:rPr>
      </w:pPr>
    </w:p>
    <w:p w:rsidR="009C34AF" w:rsidRDefault="007C2701" w:rsidP="009C34AF">
      <w:pPr>
        <w:shd w:val="clear" w:color="auto" w:fill="FFFFFF"/>
        <w:spacing w:after="150" w:line="240" w:lineRule="auto"/>
        <w:jc w:val="both"/>
        <w:rPr>
          <w:rFonts w:ascii="Arial Black" w:eastAsia="Times New Roman" w:hAnsi="Arial Black" w:cs="Arial"/>
          <w:b/>
          <w:i/>
          <w:sz w:val="32"/>
          <w:szCs w:val="32"/>
          <w:u w:val="single"/>
          <w:lang w:eastAsia="it-IT"/>
        </w:rPr>
      </w:pPr>
      <w:r>
        <w:rPr>
          <w:rFonts w:ascii="Arial Black" w:eastAsia="Times New Roman" w:hAnsi="Arial Black" w:cs="Arial"/>
          <w:b/>
          <w:i/>
          <w:sz w:val="32"/>
          <w:szCs w:val="32"/>
          <w:u w:val="single"/>
          <w:lang w:eastAsia="it-IT"/>
        </w:rPr>
        <w:t xml:space="preserve">1.5 </w:t>
      </w:r>
      <w:r w:rsidR="009C34AF" w:rsidRPr="009C34AF">
        <w:rPr>
          <w:rFonts w:ascii="Arial Black" w:eastAsia="Times New Roman" w:hAnsi="Arial Black" w:cs="Arial"/>
          <w:b/>
          <w:i/>
          <w:sz w:val="32"/>
          <w:szCs w:val="32"/>
          <w:u w:val="single"/>
          <w:lang w:eastAsia="it-IT"/>
        </w:rPr>
        <w:t>IL CONSIGLIO EUROPEO</w:t>
      </w:r>
    </w:p>
    <w:p w:rsidR="007C2701" w:rsidRDefault="007C2701" w:rsidP="009C34AF">
      <w:pPr>
        <w:shd w:val="clear" w:color="auto" w:fill="FFFFFF"/>
        <w:spacing w:after="150" w:line="240" w:lineRule="auto"/>
        <w:jc w:val="both"/>
        <w:rPr>
          <w:rFonts w:ascii="Arial Black" w:eastAsia="Times New Roman" w:hAnsi="Arial Black" w:cs="Arial"/>
          <w:sz w:val="32"/>
          <w:szCs w:val="32"/>
          <w:lang w:eastAsia="it-IT"/>
        </w:rPr>
      </w:pPr>
    </w:p>
    <w:p w:rsidR="009C34AF" w:rsidRDefault="009C34AF" w:rsidP="009C34AF">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xml:space="preserve">IL CONSIGLIO EUROPEO </w:t>
      </w:r>
      <w:r w:rsidR="005A6796">
        <w:rPr>
          <w:rFonts w:ascii="Arial Black" w:eastAsia="Times New Roman" w:hAnsi="Arial Black" w:cs="Arial"/>
          <w:sz w:val="32"/>
          <w:szCs w:val="32"/>
          <w:lang w:eastAsia="it-IT"/>
        </w:rPr>
        <w:t xml:space="preserve">è composto dai CAPI </w:t>
      </w:r>
      <w:proofErr w:type="spellStart"/>
      <w:r w:rsidR="005A6796">
        <w:rPr>
          <w:rFonts w:ascii="Arial Black" w:eastAsia="Times New Roman" w:hAnsi="Arial Black" w:cs="Arial"/>
          <w:sz w:val="32"/>
          <w:szCs w:val="32"/>
          <w:lang w:eastAsia="it-IT"/>
        </w:rPr>
        <w:t>DI</w:t>
      </w:r>
      <w:proofErr w:type="spellEnd"/>
      <w:r w:rsidR="005A6796">
        <w:rPr>
          <w:rFonts w:ascii="Arial Black" w:eastAsia="Times New Roman" w:hAnsi="Arial Black" w:cs="Arial"/>
          <w:sz w:val="32"/>
          <w:szCs w:val="32"/>
          <w:lang w:eastAsia="it-IT"/>
        </w:rPr>
        <w:t xml:space="preserve"> STATO E </w:t>
      </w:r>
      <w:proofErr w:type="spellStart"/>
      <w:r w:rsidR="005A6796">
        <w:rPr>
          <w:rFonts w:ascii="Arial Black" w:eastAsia="Times New Roman" w:hAnsi="Arial Black" w:cs="Arial"/>
          <w:sz w:val="32"/>
          <w:szCs w:val="32"/>
          <w:lang w:eastAsia="it-IT"/>
        </w:rPr>
        <w:t>DI</w:t>
      </w:r>
      <w:proofErr w:type="spellEnd"/>
      <w:r w:rsidR="005A6796">
        <w:rPr>
          <w:rFonts w:ascii="Arial Black" w:eastAsia="Times New Roman" w:hAnsi="Arial Black" w:cs="Arial"/>
          <w:sz w:val="32"/>
          <w:szCs w:val="32"/>
          <w:lang w:eastAsia="it-IT"/>
        </w:rPr>
        <w:t xml:space="preserve"> GOVERNO dei 27 Paese dell’UNIONE EUROPEA.</w:t>
      </w:r>
    </w:p>
    <w:p w:rsidR="005A6796" w:rsidRDefault="005A6796" w:rsidP="009C34AF">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Esso costituisce e rappresenta la massima espressione dei vertici esecutivi dell’UNIONE EUROPEA che definiscono le priorità e le linee generali della politica europea; inoltre a questa istituzione spettano le nomine più importanti all’interno dell’UE, dal Presidente della COMMISSIONE EUROPEA al PRESIDENTE DELLA BANCA CENTRALE EUROPEA.</w:t>
      </w:r>
    </w:p>
    <w:p w:rsidR="005A6796" w:rsidRDefault="005A6796" w:rsidP="009C34AF">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IL CONSIGLIO EUROPEO, pur avendo un nome molto simile al CONSIGLIO DELL’UNIONE EUROPEA presenta le seguenti differenze:</w:t>
      </w:r>
    </w:p>
    <w:tbl>
      <w:tblPr>
        <w:tblStyle w:val="Grigliatabella"/>
        <w:tblW w:w="0" w:type="auto"/>
        <w:tblLook w:val="04A0"/>
      </w:tblPr>
      <w:tblGrid>
        <w:gridCol w:w="5244"/>
        <w:gridCol w:w="5244"/>
      </w:tblGrid>
      <w:tr w:rsidR="005A6796" w:rsidTr="005A6796">
        <w:tc>
          <w:tcPr>
            <w:tcW w:w="10488" w:type="dxa"/>
            <w:gridSpan w:val="2"/>
          </w:tcPr>
          <w:p w:rsidR="005A6796" w:rsidRDefault="005A6796" w:rsidP="005A6796">
            <w:pPr>
              <w:spacing w:after="150"/>
              <w:jc w:val="center"/>
              <w:rPr>
                <w:rFonts w:ascii="Arial Black" w:eastAsia="Times New Roman" w:hAnsi="Arial Black" w:cs="Arial"/>
                <w:sz w:val="32"/>
                <w:szCs w:val="32"/>
                <w:lang w:eastAsia="it-IT"/>
              </w:rPr>
            </w:pPr>
            <w:r>
              <w:rPr>
                <w:rFonts w:ascii="Arial Black" w:eastAsia="Times New Roman" w:hAnsi="Arial Black" w:cs="Arial"/>
                <w:sz w:val="32"/>
                <w:szCs w:val="32"/>
                <w:lang w:eastAsia="it-IT"/>
              </w:rPr>
              <w:t>DIFFERENZE</w:t>
            </w:r>
          </w:p>
        </w:tc>
      </w:tr>
      <w:tr w:rsidR="005A6796" w:rsidTr="000C3597">
        <w:tc>
          <w:tcPr>
            <w:tcW w:w="5244" w:type="dxa"/>
          </w:tcPr>
          <w:p w:rsidR="005A6796" w:rsidRDefault="005A6796" w:rsidP="005A6796">
            <w:pPr>
              <w:spacing w:after="150"/>
              <w:jc w:val="center"/>
              <w:rPr>
                <w:rFonts w:ascii="Arial Black" w:eastAsia="Times New Roman" w:hAnsi="Arial Black" w:cs="Arial"/>
                <w:sz w:val="32"/>
                <w:szCs w:val="32"/>
                <w:lang w:eastAsia="it-IT"/>
              </w:rPr>
            </w:pPr>
            <w:r>
              <w:rPr>
                <w:rFonts w:ascii="Arial Black" w:eastAsia="Times New Roman" w:hAnsi="Arial Black" w:cs="Arial"/>
                <w:sz w:val="32"/>
                <w:szCs w:val="32"/>
                <w:lang w:eastAsia="it-IT"/>
              </w:rPr>
              <w:t>CONSIGLIO EUROPEO</w:t>
            </w:r>
          </w:p>
        </w:tc>
        <w:tc>
          <w:tcPr>
            <w:tcW w:w="5244" w:type="dxa"/>
          </w:tcPr>
          <w:p w:rsidR="005A6796" w:rsidRDefault="005A6796" w:rsidP="007C2701">
            <w:pPr>
              <w:jc w:val="both"/>
              <w:rPr>
                <w:rFonts w:ascii="Arial Black" w:eastAsia="Times New Roman" w:hAnsi="Arial Black" w:cs="Arial"/>
                <w:sz w:val="24"/>
                <w:szCs w:val="24"/>
                <w:lang w:eastAsia="it-IT"/>
              </w:rPr>
            </w:pPr>
            <w:r>
              <w:rPr>
                <w:rFonts w:ascii="Arial Black" w:eastAsia="Times New Roman" w:hAnsi="Arial Black" w:cs="Arial"/>
                <w:sz w:val="32"/>
                <w:szCs w:val="32"/>
                <w:lang w:eastAsia="it-IT"/>
              </w:rPr>
              <w:t xml:space="preserve"> </w:t>
            </w:r>
            <w:r w:rsidRPr="005A6796">
              <w:rPr>
                <w:rFonts w:ascii="Arial Black" w:eastAsia="Times New Roman" w:hAnsi="Arial Black" w:cs="Arial"/>
                <w:sz w:val="24"/>
                <w:szCs w:val="24"/>
                <w:lang w:eastAsia="it-IT"/>
              </w:rPr>
              <w:t>CONSIGLIO DELL’UNIONE EUROPEA</w:t>
            </w:r>
          </w:p>
          <w:p w:rsidR="005A6796" w:rsidRPr="005A6796" w:rsidRDefault="005A6796" w:rsidP="007C2701">
            <w:pPr>
              <w:jc w:val="center"/>
              <w:rPr>
                <w:rFonts w:ascii="Arial Black" w:eastAsia="Times New Roman" w:hAnsi="Arial Black" w:cs="Arial"/>
                <w:sz w:val="24"/>
                <w:szCs w:val="24"/>
                <w:lang w:eastAsia="it-IT"/>
              </w:rPr>
            </w:pPr>
            <w:r>
              <w:rPr>
                <w:rFonts w:ascii="Arial Black" w:eastAsia="Times New Roman" w:hAnsi="Arial Black" w:cs="Arial"/>
                <w:sz w:val="24"/>
                <w:szCs w:val="24"/>
                <w:lang w:eastAsia="it-IT"/>
              </w:rPr>
              <w:t>(CONSIGLIO DEI MINISTRI)</w:t>
            </w:r>
          </w:p>
        </w:tc>
      </w:tr>
      <w:tr w:rsidR="005A6796" w:rsidTr="000C3597">
        <w:tc>
          <w:tcPr>
            <w:tcW w:w="5244" w:type="dxa"/>
          </w:tcPr>
          <w:p w:rsidR="005A6796" w:rsidRPr="007C2701" w:rsidRDefault="005A6796" w:rsidP="007C2701">
            <w:pPr>
              <w:jc w:val="both"/>
              <w:rPr>
                <w:rFonts w:ascii="Arial Black" w:eastAsia="Times New Roman" w:hAnsi="Arial Black" w:cs="Arial"/>
                <w:sz w:val="28"/>
                <w:szCs w:val="28"/>
                <w:lang w:eastAsia="it-IT"/>
              </w:rPr>
            </w:pPr>
            <w:r w:rsidRPr="007C2701">
              <w:rPr>
                <w:rFonts w:ascii="Arial Black" w:eastAsia="Times New Roman" w:hAnsi="Arial Black" w:cs="Arial"/>
                <w:sz w:val="28"/>
                <w:szCs w:val="28"/>
                <w:lang w:eastAsia="it-IT"/>
              </w:rPr>
              <w:t xml:space="preserve">E’ composto dai CAPI </w:t>
            </w:r>
            <w:proofErr w:type="spellStart"/>
            <w:r w:rsidRPr="007C2701">
              <w:rPr>
                <w:rFonts w:ascii="Arial Black" w:eastAsia="Times New Roman" w:hAnsi="Arial Black" w:cs="Arial"/>
                <w:sz w:val="28"/>
                <w:szCs w:val="28"/>
                <w:lang w:eastAsia="it-IT"/>
              </w:rPr>
              <w:t>DI</w:t>
            </w:r>
            <w:proofErr w:type="spellEnd"/>
            <w:r w:rsidRPr="007C2701">
              <w:rPr>
                <w:rFonts w:ascii="Arial Black" w:eastAsia="Times New Roman" w:hAnsi="Arial Black" w:cs="Arial"/>
                <w:sz w:val="28"/>
                <w:szCs w:val="28"/>
                <w:lang w:eastAsia="it-IT"/>
              </w:rPr>
              <w:t xml:space="preserve"> STATO E </w:t>
            </w:r>
            <w:proofErr w:type="spellStart"/>
            <w:r w:rsidRPr="007C2701">
              <w:rPr>
                <w:rFonts w:ascii="Arial Black" w:eastAsia="Times New Roman" w:hAnsi="Arial Black" w:cs="Arial"/>
                <w:sz w:val="28"/>
                <w:szCs w:val="28"/>
                <w:lang w:eastAsia="it-IT"/>
              </w:rPr>
              <w:t>DI</w:t>
            </w:r>
            <w:proofErr w:type="spellEnd"/>
            <w:r w:rsidRPr="007C2701">
              <w:rPr>
                <w:rFonts w:ascii="Arial Black" w:eastAsia="Times New Roman" w:hAnsi="Arial Black" w:cs="Arial"/>
                <w:sz w:val="28"/>
                <w:szCs w:val="28"/>
                <w:lang w:eastAsia="it-IT"/>
              </w:rPr>
              <w:t xml:space="preserve"> GOVERNO dell’UE</w:t>
            </w:r>
          </w:p>
        </w:tc>
        <w:tc>
          <w:tcPr>
            <w:tcW w:w="5244" w:type="dxa"/>
          </w:tcPr>
          <w:p w:rsidR="005A6796" w:rsidRPr="007C2701" w:rsidRDefault="005A6796" w:rsidP="007C2701">
            <w:pPr>
              <w:jc w:val="both"/>
              <w:rPr>
                <w:rFonts w:ascii="Arial Black" w:eastAsia="Times New Roman" w:hAnsi="Arial Black" w:cs="Arial"/>
                <w:sz w:val="28"/>
                <w:szCs w:val="28"/>
                <w:lang w:eastAsia="it-IT"/>
              </w:rPr>
            </w:pPr>
            <w:r w:rsidRPr="007C2701">
              <w:rPr>
                <w:rFonts w:ascii="Arial Black" w:eastAsia="Times New Roman" w:hAnsi="Arial Black" w:cs="Arial"/>
                <w:sz w:val="28"/>
                <w:szCs w:val="28"/>
                <w:lang w:eastAsia="it-IT"/>
              </w:rPr>
              <w:t>E’ composta di MINISTRI dei singoli governi nazionali</w:t>
            </w:r>
          </w:p>
        </w:tc>
      </w:tr>
      <w:tr w:rsidR="005A6796" w:rsidTr="000C3597">
        <w:tc>
          <w:tcPr>
            <w:tcW w:w="5244" w:type="dxa"/>
          </w:tcPr>
          <w:p w:rsidR="005A6796" w:rsidRPr="007C2701" w:rsidRDefault="005A6796" w:rsidP="007C2701">
            <w:pPr>
              <w:jc w:val="both"/>
              <w:rPr>
                <w:rFonts w:ascii="Arial Black" w:eastAsia="Times New Roman" w:hAnsi="Arial Black" w:cs="Arial"/>
                <w:sz w:val="28"/>
                <w:szCs w:val="28"/>
                <w:lang w:eastAsia="it-IT"/>
              </w:rPr>
            </w:pPr>
            <w:r w:rsidRPr="007C2701">
              <w:rPr>
                <w:rFonts w:ascii="Arial Black" w:eastAsia="Times New Roman" w:hAnsi="Arial Black" w:cs="Arial"/>
                <w:sz w:val="28"/>
                <w:szCs w:val="28"/>
                <w:lang w:eastAsia="it-IT"/>
              </w:rPr>
              <w:t>Indica le priorità e le linee generali della politica europea</w:t>
            </w:r>
          </w:p>
        </w:tc>
        <w:tc>
          <w:tcPr>
            <w:tcW w:w="5244" w:type="dxa"/>
          </w:tcPr>
          <w:p w:rsidR="005A6796" w:rsidRPr="007C2701" w:rsidRDefault="005A6796" w:rsidP="007C2701">
            <w:pPr>
              <w:jc w:val="both"/>
              <w:rPr>
                <w:rFonts w:ascii="Arial Black" w:eastAsia="Times New Roman" w:hAnsi="Arial Black" w:cs="Arial"/>
                <w:sz w:val="28"/>
                <w:szCs w:val="28"/>
                <w:lang w:eastAsia="it-IT"/>
              </w:rPr>
            </w:pPr>
            <w:r w:rsidRPr="007C2701">
              <w:rPr>
                <w:rFonts w:ascii="Arial Black" w:eastAsia="Times New Roman" w:hAnsi="Arial Black" w:cs="Arial"/>
                <w:sz w:val="28"/>
                <w:szCs w:val="28"/>
                <w:lang w:eastAsia="it-IT"/>
              </w:rPr>
              <w:t>Vota le leggi e il bilancio insieme al PARLAMENTO</w:t>
            </w:r>
          </w:p>
        </w:tc>
      </w:tr>
      <w:tr w:rsidR="005A6796" w:rsidTr="000C3597">
        <w:tc>
          <w:tcPr>
            <w:tcW w:w="5244" w:type="dxa"/>
          </w:tcPr>
          <w:p w:rsidR="005A6796" w:rsidRPr="007C2701" w:rsidRDefault="005A6796" w:rsidP="007C2701">
            <w:pPr>
              <w:jc w:val="both"/>
              <w:rPr>
                <w:rFonts w:ascii="Arial Black" w:eastAsia="Times New Roman" w:hAnsi="Arial Black" w:cs="Arial"/>
                <w:sz w:val="28"/>
                <w:szCs w:val="28"/>
                <w:lang w:eastAsia="it-IT"/>
              </w:rPr>
            </w:pPr>
            <w:r w:rsidRPr="007C2701">
              <w:rPr>
                <w:rFonts w:ascii="Arial Black" w:eastAsia="Times New Roman" w:hAnsi="Arial Black" w:cs="Arial"/>
                <w:sz w:val="28"/>
                <w:szCs w:val="28"/>
                <w:lang w:eastAsia="it-IT"/>
              </w:rPr>
              <w:t>Elegge un Presidente ogni 2 anni e mezzo</w:t>
            </w:r>
          </w:p>
        </w:tc>
        <w:tc>
          <w:tcPr>
            <w:tcW w:w="5244" w:type="dxa"/>
          </w:tcPr>
          <w:p w:rsidR="005A6796" w:rsidRPr="007C2701" w:rsidRDefault="005A6796" w:rsidP="007C2701">
            <w:pPr>
              <w:jc w:val="both"/>
              <w:rPr>
                <w:rFonts w:ascii="Arial Black" w:eastAsia="Times New Roman" w:hAnsi="Arial Black" w:cs="Arial"/>
                <w:sz w:val="28"/>
                <w:szCs w:val="28"/>
                <w:lang w:eastAsia="it-IT"/>
              </w:rPr>
            </w:pPr>
            <w:r w:rsidRPr="007C2701">
              <w:rPr>
                <w:rFonts w:ascii="Arial Black" w:eastAsia="Times New Roman" w:hAnsi="Arial Black" w:cs="Arial"/>
                <w:sz w:val="28"/>
                <w:szCs w:val="28"/>
                <w:lang w:eastAsia="it-IT"/>
              </w:rPr>
              <w:t>Il Presidente è, a rotazione, eletto ogni 6 mesi.</w:t>
            </w:r>
          </w:p>
        </w:tc>
      </w:tr>
      <w:tr w:rsidR="005A6796" w:rsidTr="005A6796">
        <w:tc>
          <w:tcPr>
            <w:tcW w:w="5244" w:type="dxa"/>
          </w:tcPr>
          <w:p w:rsidR="005A6796" w:rsidRDefault="005A6796" w:rsidP="000C3597">
            <w:pPr>
              <w:spacing w:after="150"/>
              <w:jc w:val="both"/>
              <w:rPr>
                <w:rFonts w:ascii="Arial Black" w:eastAsia="Times New Roman" w:hAnsi="Arial Black" w:cs="Arial"/>
                <w:sz w:val="32"/>
                <w:szCs w:val="32"/>
                <w:lang w:eastAsia="it-IT"/>
              </w:rPr>
            </w:pPr>
          </w:p>
        </w:tc>
        <w:tc>
          <w:tcPr>
            <w:tcW w:w="5244" w:type="dxa"/>
          </w:tcPr>
          <w:p w:rsidR="005A6796" w:rsidRDefault="005A6796" w:rsidP="000C3597">
            <w:pPr>
              <w:spacing w:after="150"/>
              <w:jc w:val="both"/>
              <w:rPr>
                <w:rFonts w:ascii="Arial Black" w:eastAsia="Times New Roman" w:hAnsi="Arial Black" w:cs="Arial"/>
                <w:sz w:val="32"/>
                <w:szCs w:val="32"/>
                <w:lang w:eastAsia="it-IT"/>
              </w:rPr>
            </w:pPr>
          </w:p>
        </w:tc>
      </w:tr>
    </w:tbl>
    <w:p w:rsidR="005A6796" w:rsidRPr="009C34AF" w:rsidRDefault="005A6796" w:rsidP="005A6796">
      <w:pPr>
        <w:shd w:val="clear" w:color="auto" w:fill="FFFFFF"/>
        <w:spacing w:after="150" w:line="240" w:lineRule="auto"/>
        <w:jc w:val="both"/>
        <w:rPr>
          <w:rFonts w:ascii="Arial Black" w:eastAsia="Times New Roman" w:hAnsi="Arial Black" w:cs="Arial"/>
          <w:sz w:val="32"/>
          <w:szCs w:val="32"/>
          <w:lang w:eastAsia="it-IT"/>
        </w:rPr>
      </w:pPr>
    </w:p>
    <w:p w:rsidR="005A6796" w:rsidRPr="009C34AF" w:rsidRDefault="005A6796" w:rsidP="005A6796">
      <w:pPr>
        <w:shd w:val="clear" w:color="auto" w:fill="FFFFFF"/>
        <w:spacing w:after="150" w:line="240" w:lineRule="auto"/>
        <w:jc w:val="both"/>
        <w:rPr>
          <w:rFonts w:ascii="Arial Black" w:eastAsia="Times New Roman" w:hAnsi="Arial Black" w:cs="Arial"/>
          <w:sz w:val="32"/>
          <w:szCs w:val="32"/>
          <w:lang w:eastAsia="it-IT"/>
        </w:rPr>
      </w:pPr>
    </w:p>
    <w:p w:rsidR="007C2701" w:rsidRDefault="007C2701" w:rsidP="007C2701">
      <w:pPr>
        <w:shd w:val="clear" w:color="auto" w:fill="FFFFFF"/>
        <w:spacing w:after="150" w:line="240" w:lineRule="auto"/>
        <w:jc w:val="both"/>
        <w:rPr>
          <w:rFonts w:ascii="Arial Black" w:eastAsia="Times New Roman" w:hAnsi="Arial Black" w:cs="Arial"/>
          <w:b/>
          <w:i/>
          <w:sz w:val="32"/>
          <w:szCs w:val="32"/>
          <w:u w:val="single"/>
          <w:lang w:eastAsia="it-IT"/>
        </w:rPr>
      </w:pPr>
      <w:r>
        <w:rPr>
          <w:rFonts w:ascii="Arial Black" w:eastAsia="Times New Roman" w:hAnsi="Arial Black" w:cs="Arial"/>
          <w:b/>
          <w:i/>
          <w:sz w:val="32"/>
          <w:szCs w:val="32"/>
          <w:u w:val="single"/>
          <w:lang w:eastAsia="it-IT"/>
        </w:rPr>
        <w:t xml:space="preserve">1.6 </w:t>
      </w:r>
      <w:r w:rsidRPr="009C34AF">
        <w:rPr>
          <w:rFonts w:ascii="Arial Black" w:eastAsia="Times New Roman" w:hAnsi="Arial Black" w:cs="Arial"/>
          <w:b/>
          <w:i/>
          <w:sz w:val="32"/>
          <w:szCs w:val="32"/>
          <w:u w:val="single"/>
          <w:lang w:eastAsia="it-IT"/>
        </w:rPr>
        <w:t>L</w:t>
      </w:r>
      <w:r>
        <w:rPr>
          <w:rFonts w:ascii="Arial Black" w:eastAsia="Times New Roman" w:hAnsi="Arial Black" w:cs="Arial"/>
          <w:b/>
          <w:i/>
          <w:sz w:val="32"/>
          <w:szCs w:val="32"/>
          <w:u w:val="single"/>
          <w:lang w:eastAsia="it-IT"/>
        </w:rPr>
        <w:t xml:space="preserve">A CORTE </w:t>
      </w:r>
      <w:proofErr w:type="spellStart"/>
      <w:r>
        <w:rPr>
          <w:rFonts w:ascii="Arial Black" w:eastAsia="Times New Roman" w:hAnsi="Arial Black" w:cs="Arial"/>
          <w:b/>
          <w:i/>
          <w:sz w:val="32"/>
          <w:szCs w:val="32"/>
          <w:u w:val="single"/>
          <w:lang w:eastAsia="it-IT"/>
        </w:rPr>
        <w:t>DI</w:t>
      </w:r>
      <w:proofErr w:type="spellEnd"/>
      <w:r>
        <w:rPr>
          <w:rFonts w:ascii="Arial Black" w:eastAsia="Times New Roman" w:hAnsi="Arial Black" w:cs="Arial"/>
          <w:b/>
          <w:i/>
          <w:sz w:val="32"/>
          <w:szCs w:val="32"/>
          <w:u w:val="single"/>
          <w:lang w:eastAsia="it-IT"/>
        </w:rPr>
        <w:t xml:space="preserve"> GIUSTIZIA </w:t>
      </w:r>
    </w:p>
    <w:p w:rsidR="007C2701" w:rsidRDefault="007C2701" w:rsidP="007C2701">
      <w:pPr>
        <w:shd w:val="clear" w:color="auto" w:fill="FFFFFF"/>
        <w:spacing w:after="150" w:line="240" w:lineRule="auto"/>
        <w:jc w:val="both"/>
        <w:rPr>
          <w:rFonts w:ascii="Arial Black" w:eastAsia="Times New Roman" w:hAnsi="Arial Black" w:cs="Arial"/>
          <w:sz w:val="32"/>
          <w:szCs w:val="32"/>
          <w:lang w:eastAsia="it-IT"/>
        </w:rPr>
      </w:pPr>
      <w:r w:rsidRPr="007C2701">
        <w:rPr>
          <w:rFonts w:ascii="Arial Black" w:eastAsia="Times New Roman" w:hAnsi="Arial Black" w:cs="Arial"/>
          <w:sz w:val="32"/>
          <w:szCs w:val="32"/>
          <w:lang w:eastAsia="it-IT"/>
        </w:rPr>
        <w:t xml:space="preserve">LA CORTE </w:t>
      </w:r>
      <w:proofErr w:type="spellStart"/>
      <w:r w:rsidRPr="007C2701">
        <w:rPr>
          <w:rFonts w:ascii="Arial Black" w:eastAsia="Times New Roman" w:hAnsi="Arial Black" w:cs="Arial"/>
          <w:sz w:val="32"/>
          <w:szCs w:val="32"/>
          <w:lang w:eastAsia="it-IT"/>
        </w:rPr>
        <w:t>DI</w:t>
      </w:r>
      <w:proofErr w:type="spellEnd"/>
      <w:r w:rsidRPr="007C2701">
        <w:rPr>
          <w:rFonts w:ascii="Arial Black" w:eastAsia="Times New Roman" w:hAnsi="Arial Black" w:cs="Arial"/>
          <w:sz w:val="32"/>
          <w:szCs w:val="32"/>
          <w:lang w:eastAsia="it-IT"/>
        </w:rPr>
        <w:t xml:space="preserve"> GIUSTIZIA</w:t>
      </w:r>
      <w:r>
        <w:rPr>
          <w:rFonts w:ascii="Arial Black" w:eastAsia="Times New Roman" w:hAnsi="Arial Black" w:cs="Arial"/>
          <w:sz w:val="32"/>
          <w:szCs w:val="32"/>
          <w:lang w:eastAsia="it-IT"/>
        </w:rPr>
        <w:t xml:space="preserve"> è l’autorità giudiziaria dell’UNIONE EUROPEA; ha il compito di garantire che il diritto comunitario sia interpretato ed applicato nello stesso modo in tutti i Paesi membri.</w:t>
      </w:r>
    </w:p>
    <w:p w:rsidR="007C2701" w:rsidRDefault="007C2701" w:rsidP="007C2701">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LA CORTE grazie alle sue sentenze è stata ed è ancora una delle istituzioni Comunitarie che hanno contribuito a fare progredire l’integrazione europea ribadendo 2 principi essenziali:</w:t>
      </w:r>
    </w:p>
    <w:p w:rsidR="007C2701" w:rsidRDefault="007C2701" w:rsidP="007C2701">
      <w:pPr>
        <w:pStyle w:val="Paragrafoelenco"/>
        <w:numPr>
          <w:ilvl w:val="1"/>
          <w:numId w:val="6"/>
        </w:numPr>
        <w:shd w:val="clear" w:color="auto" w:fill="FFFFFF"/>
        <w:spacing w:after="150" w:line="240" w:lineRule="auto"/>
        <w:ind w:left="0" w:firstLine="0"/>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Gli atti legislativi comunitari hanno la precedenza sulle leggi nazionali in caso di conflitto o incompatibilità;</w:t>
      </w:r>
    </w:p>
    <w:p w:rsidR="007C2701" w:rsidRDefault="007C2701" w:rsidP="007C2701">
      <w:pPr>
        <w:pStyle w:val="Paragrafoelenco"/>
        <w:numPr>
          <w:ilvl w:val="1"/>
          <w:numId w:val="6"/>
        </w:numPr>
        <w:shd w:val="clear" w:color="auto" w:fill="FFFFFF"/>
        <w:spacing w:after="150" w:line="240" w:lineRule="auto"/>
        <w:ind w:left="0" w:firstLine="0"/>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xml:space="preserve"> - La legislazione dell’UE ha un effetto diretto sui diritti e doveri dei suoi cittadini.</w:t>
      </w:r>
    </w:p>
    <w:p w:rsidR="007C2701" w:rsidRDefault="007C2701" w:rsidP="007C2701">
      <w:pPr>
        <w:pStyle w:val="Paragrafoelenco"/>
        <w:shd w:val="clear" w:color="auto" w:fill="FFFFFF"/>
        <w:spacing w:after="150" w:line="240" w:lineRule="auto"/>
        <w:ind w:left="0"/>
        <w:rPr>
          <w:rFonts w:ascii="Arial Black" w:eastAsia="Times New Roman" w:hAnsi="Arial Black" w:cs="Arial"/>
          <w:sz w:val="32"/>
          <w:szCs w:val="32"/>
          <w:lang w:eastAsia="it-IT"/>
        </w:rPr>
      </w:pPr>
    </w:p>
    <w:p w:rsidR="007C2701" w:rsidRDefault="007C2701"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xml:space="preserve">LA CORTE </w:t>
      </w:r>
      <w:proofErr w:type="spellStart"/>
      <w:r>
        <w:rPr>
          <w:rFonts w:ascii="Arial Black" w:eastAsia="Times New Roman" w:hAnsi="Arial Black" w:cs="Arial"/>
          <w:sz w:val="32"/>
          <w:szCs w:val="32"/>
          <w:lang w:eastAsia="it-IT"/>
        </w:rPr>
        <w:t>DI</w:t>
      </w:r>
      <w:proofErr w:type="spellEnd"/>
      <w:r>
        <w:rPr>
          <w:rFonts w:ascii="Arial Black" w:eastAsia="Times New Roman" w:hAnsi="Arial Black" w:cs="Arial"/>
          <w:sz w:val="32"/>
          <w:szCs w:val="32"/>
          <w:lang w:eastAsia="it-IT"/>
        </w:rPr>
        <w:t xml:space="preserve"> GIUSTZIA con sede a LUSSEMBURGO è composta da 27 giudici (uno per ogni STATO membro) e da 11 Avvocati Generali.</w:t>
      </w:r>
    </w:p>
    <w:p w:rsidR="007C2701" w:rsidRDefault="007C2701"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7C2701" w:rsidRDefault="007C2701"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Giudici ed avvocati sono nominati di comune accordo dai Governi Nazionali per un periodo di sei (6) anni.</w:t>
      </w:r>
    </w:p>
    <w:p w:rsidR="007C2701" w:rsidRDefault="007C2701"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7C2701" w:rsidRDefault="007C2701"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I giudici sono scelti tra personalità in grado di offrire garanzie di autonomia professionale e indipendenza politica, e con competenze ed esperienze giuridiche riconosciute e di alto livello.</w:t>
      </w:r>
    </w:p>
    <w:p w:rsidR="00315706" w:rsidRDefault="00315706"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Default="00315706"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Default="00315706"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Default="00315706"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Default="00315706"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Default="00315706"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 xml:space="preserve">Alla CORTE </w:t>
      </w:r>
      <w:proofErr w:type="spellStart"/>
      <w:r>
        <w:rPr>
          <w:rFonts w:ascii="Arial Black" w:eastAsia="Times New Roman" w:hAnsi="Arial Black" w:cs="Arial"/>
          <w:sz w:val="32"/>
          <w:szCs w:val="32"/>
          <w:lang w:eastAsia="it-IT"/>
        </w:rPr>
        <w:t>DI</w:t>
      </w:r>
      <w:proofErr w:type="spellEnd"/>
      <w:r>
        <w:rPr>
          <w:rFonts w:ascii="Arial Black" w:eastAsia="Times New Roman" w:hAnsi="Arial Black" w:cs="Arial"/>
          <w:sz w:val="32"/>
          <w:szCs w:val="32"/>
          <w:lang w:eastAsia="it-IT"/>
        </w:rPr>
        <w:t xml:space="preserve"> GIUSTIZIA sono attribuiti i seguenti poteri:</w:t>
      </w:r>
    </w:p>
    <w:p w:rsidR="00315706" w:rsidRDefault="00315706" w:rsidP="007C2701">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Default="00315706" w:rsidP="00315706">
      <w:pPr>
        <w:pStyle w:val="Paragrafoelenco"/>
        <w:numPr>
          <w:ilvl w:val="0"/>
          <w:numId w:val="11"/>
        </w:numPr>
        <w:shd w:val="clear" w:color="auto" w:fill="FFFFFF"/>
        <w:spacing w:after="150" w:line="240" w:lineRule="auto"/>
        <w:ind w:left="0" w:firstLine="0"/>
        <w:jc w:val="both"/>
        <w:rPr>
          <w:rFonts w:ascii="Arial Black" w:eastAsia="Times New Roman" w:hAnsi="Arial Black" w:cs="Arial"/>
          <w:i/>
          <w:sz w:val="32"/>
          <w:szCs w:val="32"/>
          <w:u w:val="single"/>
          <w:lang w:eastAsia="it-IT"/>
        </w:rPr>
      </w:pPr>
      <w:r w:rsidRPr="00315706">
        <w:rPr>
          <w:rFonts w:ascii="Arial Black" w:eastAsia="Times New Roman" w:hAnsi="Arial Black" w:cs="Arial"/>
          <w:i/>
          <w:sz w:val="32"/>
          <w:szCs w:val="32"/>
          <w:u w:val="single"/>
          <w:lang w:eastAsia="it-IT"/>
        </w:rPr>
        <w:t>– INTERPRETAZIONE DEL DIRITTO</w:t>
      </w:r>
    </w:p>
    <w:p w:rsidR="00315706" w:rsidRDefault="00315706" w:rsidP="00315706">
      <w:pPr>
        <w:pStyle w:val="Paragrafoelenco"/>
        <w:shd w:val="clear" w:color="auto" w:fill="FFFFFF"/>
        <w:spacing w:after="150" w:line="240" w:lineRule="auto"/>
        <w:ind w:left="0"/>
        <w:jc w:val="both"/>
        <w:rPr>
          <w:rFonts w:ascii="Arial Black" w:eastAsia="Times New Roman" w:hAnsi="Arial Black" w:cs="Arial"/>
          <w:sz w:val="32"/>
          <w:szCs w:val="32"/>
          <w:lang w:eastAsia="it-IT"/>
        </w:rPr>
      </w:pPr>
      <w:r w:rsidRPr="00315706">
        <w:rPr>
          <w:rFonts w:ascii="Arial Black" w:eastAsia="Times New Roman" w:hAnsi="Arial Black" w:cs="Arial"/>
          <w:sz w:val="32"/>
          <w:szCs w:val="32"/>
          <w:lang w:eastAsia="it-IT"/>
        </w:rPr>
        <w:t xml:space="preserve">Con </w:t>
      </w:r>
      <w:r>
        <w:rPr>
          <w:rFonts w:ascii="Arial Black" w:eastAsia="Times New Roman" w:hAnsi="Arial Black" w:cs="Arial"/>
          <w:sz w:val="32"/>
          <w:szCs w:val="32"/>
          <w:lang w:eastAsia="it-IT"/>
        </w:rPr>
        <w:t>le pronunce giudiziarie la CORTE interviene per fornire chiarimenti ai Giudici Nazionali che possono avere dei dubbi sull’interpretazione o sulla validità di normative comunitarie;</w:t>
      </w:r>
    </w:p>
    <w:p w:rsidR="00315706" w:rsidRDefault="00315706" w:rsidP="00315706">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Pr="00315706" w:rsidRDefault="00315706" w:rsidP="00315706">
      <w:pPr>
        <w:pStyle w:val="Paragrafoelenco"/>
        <w:numPr>
          <w:ilvl w:val="0"/>
          <w:numId w:val="11"/>
        </w:numPr>
        <w:shd w:val="clear" w:color="auto" w:fill="FFFFFF"/>
        <w:spacing w:after="150" w:line="240" w:lineRule="auto"/>
        <w:ind w:left="0" w:firstLine="0"/>
        <w:jc w:val="both"/>
        <w:rPr>
          <w:rFonts w:ascii="Arial Black" w:eastAsia="Times New Roman" w:hAnsi="Arial Black" w:cs="Arial"/>
          <w:sz w:val="32"/>
          <w:szCs w:val="32"/>
          <w:u w:val="single"/>
          <w:lang w:eastAsia="it-IT"/>
        </w:rPr>
      </w:pPr>
      <w:r w:rsidRPr="00315706">
        <w:rPr>
          <w:rFonts w:ascii="Arial Black" w:eastAsia="Times New Roman" w:hAnsi="Arial Black" w:cs="Arial"/>
          <w:sz w:val="32"/>
          <w:szCs w:val="32"/>
          <w:u w:val="single"/>
          <w:lang w:eastAsia="it-IT"/>
        </w:rPr>
        <w:t>– RISPETTO DELLA LEGGE</w:t>
      </w:r>
    </w:p>
    <w:p w:rsidR="005A6796" w:rsidRDefault="00315706" w:rsidP="005A6796">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Le procedure di infrazione contro uno STATO che non rispetta il diritto comunitario vengono avviate dalla COMMISSIONE EUROPEA, successivamente se la CORTE accerta tale violazione lo STATO ha l’obbligo di rimediare all’infrazione, altrimenti rischia una seconda procedura che può portare a sanzioni;</w:t>
      </w:r>
    </w:p>
    <w:p w:rsidR="00315706" w:rsidRDefault="00315706" w:rsidP="005A6796">
      <w:pPr>
        <w:shd w:val="clear" w:color="auto" w:fill="FFFFFF"/>
        <w:spacing w:after="150" w:line="240" w:lineRule="auto"/>
        <w:jc w:val="both"/>
        <w:rPr>
          <w:rFonts w:ascii="Arial Black" w:eastAsia="Times New Roman" w:hAnsi="Arial Black" w:cs="Arial"/>
          <w:sz w:val="32"/>
          <w:szCs w:val="32"/>
          <w:lang w:eastAsia="it-IT"/>
        </w:rPr>
      </w:pPr>
    </w:p>
    <w:p w:rsidR="00315706" w:rsidRDefault="00315706" w:rsidP="00315706">
      <w:pPr>
        <w:pStyle w:val="Paragrafoelenco"/>
        <w:numPr>
          <w:ilvl w:val="0"/>
          <w:numId w:val="11"/>
        </w:numPr>
        <w:shd w:val="clear" w:color="auto" w:fill="FFFFFF"/>
        <w:spacing w:after="150" w:line="240" w:lineRule="auto"/>
        <w:ind w:left="0" w:firstLine="0"/>
        <w:jc w:val="both"/>
        <w:rPr>
          <w:rFonts w:ascii="Arial Black" w:eastAsia="Times New Roman" w:hAnsi="Arial Black" w:cs="Arial"/>
          <w:sz w:val="32"/>
          <w:szCs w:val="32"/>
          <w:u w:val="single"/>
          <w:lang w:eastAsia="it-IT"/>
        </w:rPr>
      </w:pPr>
      <w:r w:rsidRPr="00315706">
        <w:rPr>
          <w:rFonts w:ascii="Arial Black" w:eastAsia="Times New Roman" w:hAnsi="Arial Black" w:cs="Arial"/>
          <w:sz w:val="32"/>
          <w:szCs w:val="32"/>
          <w:u w:val="single"/>
          <w:lang w:eastAsia="it-IT"/>
        </w:rPr>
        <w:t xml:space="preserve">– ANNULLAMENTO </w:t>
      </w:r>
      <w:proofErr w:type="spellStart"/>
      <w:r w:rsidRPr="00315706">
        <w:rPr>
          <w:rFonts w:ascii="Arial Black" w:eastAsia="Times New Roman" w:hAnsi="Arial Black" w:cs="Arial"/>
          <w:sz w:val="32"/>
          <w:szCs w:val="32"/>
          <w:u w:val="single"/>
          <w:lang w:eastAsia="it-IT"/>
        </w:rPr>
        <w:t>DI</w:t>
      </w:r>
      <w:proofErr w:type="spellEnd"/>
      <w:r w:rsidRPr="00315706">
        <w:rPr>
          <w:rFonts w:ascii="Arial Black" w:eastAsia="Times New Roman" w:hAnsi="Arial Black" w:cs="Arial"/>
          <w:sz w:val="32"/>
          <w:szCs w:val="32"/>
          <w:u w:val="single"/>
          <w:lang w:eastAsia="it-IT"/>
        </w:rPr>
        <w:t xml:space="preserve"> ATTI GIURIDICI DELL’UNIONE</w:t>
      </w:r>
    </w:p>
    <w:p w:rsidR="00315706" w:rsidRDefault="00315706" w:rsidP="00315706">
      <w:pPr>
        <w:pStyle w:val="Paragrafoelenco"/>
        <w:shd w:val="clear" w:color="auto" w:fill="FFFFFF"/>
        <w:spacing w:after="150" w:line="240" w:lineRule="auto"/>
        <w:ind w:left="0"/>
        <w:jc w:val="both"/>
        <w:rPr>
          <w:rFonts w:ascii="Arial Black" w:eastAsia="Times New Roman" w:hAnsi="Arial Black" w:cs="Arial"/>
          <w:sz w:val="32"/>
          <w:szCs w:val="32"/>
          <w:lang w:eastAsia="it-IT"/>
        </w:rPr>
      </w:pPr>
      <w:r w:rsidRPr="00315706">
        <w:rPr>
          <w:rFonts w:ascii="Arial Black" w:eastAsia="Times New Roman" w:hAnsi="Arial Black" w:cs="Arial"/>
          <w:sz w:val="32"/>
          <w:szCs w:val="32"/>
          <w:lang w:eastAsia="it-IT"/>
        </w:rPr>
        <w:t>Se un atto legislativo comunitario è accusato di non rispettare</w:t>
      </w:r>
      <w:r>
        <w:rPr>
          <w:rFonts w:ascii="Arial Black" w:eastAsia="Times New Roman" w:hAnsi="Arial Black" w:cs="Arial"/>
          <w:sz w:val="32"/>
          <w:szCs w:val="32"/>
          <w:lang w:eastAsia="it-IT"/>
        </w:rPr>
        <w:t xml:space="preserve"> i trattati o i diritti fondamentali, spetta alla corte decidere se annullarlo o meno. I ricorsi per chiedere tale annullamento possono essere presentati dai GOVERNI degli Stati membri, dalla Commissione Europea e dagli stessi cittadini;</w:t>
      </w:r>
    </w:p>
    <w:p w:rsidR="00315706" w:rsidRPr="00315706" w:rsidRDefault="00315706" w:rsidP="00315706">
      <w:pPr>
        <w:pStyle w:val="Paragrafoelenco"/>
        <w:shd w:val="clear" w:color="auto" w:fill="FFFFFF"/>
        <w:spacing w:after="150" w:line="240" w:lineRule="auto"/>
        <w:ind w:left="0"/>
        <w:jc w:val="both"/>
        <w:rPr>
          <w:rFonts w:ascii="Arial Black" w:eastAsia="Times New Roman" w:hAnsi="Arial Black" w:cs="Arial"/>
          <w:sz w:val="32"/>
          <w:szCs w:val="32"/>
          <w:lang w:eastAsia="it-IT"/>
        </w:rPr>
      </w:pPr>
    </w:p>
    <w:p w:rsidR="00315706" w:rsidRPr="00315706" w:rsidRDefault="00315706" w:rsidP="00315706">
      <w:pPr>
        <w:pStyle w:val="Paragrafoelenco"/>
        <w:numPr>
          <w:ilvl w:val="0"/>
          <w:numId w:val="11"/>
        </w:numPr>
        <w:shd w:val="clear" w:color="auto" w:fill="FFFFFF"/>
        <w:spacing w:after="150" w:line="240" w:lineRule="auto"/>
        <w:ind w:left="0" w:firstLine="0"/>
        <w:jc w:val="both"/>
        <w:rPr>
          <w:rFonts w:ascii="Arial Black" w:eastAsia="Times New Roman" w:hAnsi="Arial Black" w:cs="Arial"/>
          <w:sz w:val="32"/>
          <w:szCs w:val="32"/>
          <w:lang w:eastAsia="it-IT"/>
        </w:rPr>
      </w:pPr>
      <w:r w:rsidRPr="00315706">
        <w:rPr>
          <w:rFonts w:ascii="Arial Black" w:eastAsia="Times New Roman" w:hAnsi="Arial Black" w:cs="Arial"/>
          <w:sz w:val="32"/>
          <w:szCs w:val="32"/>
          <w:u w:val="single"/>
          <w:lang w:eastAsia="it-IT"/>
        </w:rPr>
        <w:t>– SANZIONI ALLE ISTITUZIONI DELL’UE</w:t>
      </w:r>
    </w:p>
    <w:p w:rsidR="00315706" w:rsidRPr="009C34AF" w:rsidRDefault="00315706" w:rsidP="005A6796">
      <w:pPr>
        <w:shd w:val="clear" w:color="auto" w:fill="FFFFFF"/>
        <w:spacing w:after="150" w:line="240" w:lineRule="auto"/>
        <w:jc w:val="both"/>
        <w:rPr>
          <w:rFonts w:ascii="Arial Black" w:eastAsia="Times New Roman" w:hAnsi="Arial Black" w:cs="Arial"/>
          <w:sz w:val="32"/>
          <w:szCs w:val="32"/>
          <w:lang w:eastAsia="it-IT"/>
        </w:rPr>
      </w:pPr>
      <w:r>
        <w:rPr>
          <w:rFonts w:ascii="Arial Black" w:eastAsia="Times New Roman" w:hAnsi="Arial Black" w:cs="Arial"/>
          <w:sz w:val="32"/>
          <w:szCs w:val="32"/>
          <w:lang w:eastAsia="it-IT"/>
        </w:rPr>
        <w:t>I cittadini e le imprese che hanno subito un danno a causa di un’azione o di un’omissione da parte di una istituzione dell’UE possono rivolgersi alla Corte di Giustizia.</w:t>
      </w:r>
    </w:p>
    <w:p w:rsidR="005A6796" w:rsidRPr="009C34AF" w:rsidRDefault="005A6796">
      <w:pPr>
        <w:shd w:val="clear" w:color="auto" w:fill="FFFFFF"/>
        <w:spacing w:after="150" w:line="240" w:lineRule="auto"/>
        <w:jc w:val="both"/>
        <w:rPr>
          <w:rFonts w:ascii="Arial Black" w:eastAsia="Times New Roman" w:hAnsi="Arial Black" w:cs="Arial"/>
          <w:sz w:val="32"/>
          <w:szCs w:val="32"/>
          <w:lang w:eastAsia="it-IT"/>
        </w:rPr>
      </w:pPr>
    </w:p>
    <w:sectPr w:rsidR="005A6796" w:rsidRPr="009C34AF" w:rsidSect="00BD2B86">
      <w:footerReference w:type="default" r:id="rId101"/>
      <w:pgSz w:w="11906" w:h="16838"/>
      <w:pgMar w:top="1417" w:right="42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701" w:rsidRDefault="00F24701" w:rsidP="00BD2B86">
      <w:pPr>
        <w:spacing w:after="0" w:line="240" w:lineRule="auto"/>
      </w:pPr>
      <w:r>
        <w:separator/>
      </w:r>
    </w:p>
  </w:endnote>
  <w:endnote w:type="continuationSeparator" w:id="0">
    <w:p w:rsidR="00F24701" w:rsidRDefault="00F24701" w:rsidP="00BD2B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207" w:rsidRDefault="000A1207">
    <w:pPr>
      <w:pStyle w:val="Pidipagina"/>
    </w:pPr>
    <w:r>
      <w:rPr>
        <w:noProof/>
      </w:rPr>
      <w:pict>
        <v:group id="_x0000_s3073" style="position:absolute;margin-left:8366.85pt;margin-top:0;width:532.9pt;height:53pt;flip:x;z-index:251660288;mso-position-horizontal:right;mso-position-horizontal-relative:page;mso-position-vertical:top;mso-position-vertical-relative:bottom-margin-area" coordorigin="15,14415" coordsize="10658,1060">
          <v:shapetype id="_x0000_t32" coordsize="21600,21600" o:spt="32" o:oned="t" path="m,l21600,21600e" filled="f">
            <v:path arrowok="t" fillok="f" o:connecttype="none"/>
            <o:lock v:ext="edit" shapetype="t"/>
          </v:shapetype>
          <v:shape id="_x0000_s3074" type="#_x0000_t32" style="position:absolute;left:15;top:14415;width:10171;height:1057" o:connectortype="straight" strokecolor="#a7bfde [1620]"/>
          <v:oval id="_x0000_s3075" style="position:absolute;left:9657;top:14459;width:1016;height:1016" fillcolor="#a7bfde [1620]" stroked="f"/>
          <v:oval id="_x0000_s3076" style="position:absolute;left:9733;top:14568;width:908;height:904" fillcolor="#d3dfee [820]" stroked="f"/>
          <v:oval id="_x0000_s3077" style="position:absolute;left:9802;top:14688;width:783;height:784;v-text-anchor:middle" fillcolor="#7ba0cd [2420]" stroked="f">
            <v:textbox style="mso-next-textbox:#_x0000_s3077">
              <w:txbxContent>
                <w:p w:rsidR="000A1207" w:rsidRDefault="000A1207">
                  <w:pPr>
                    <w:pStyle w:val="Intestazione"/>
                    <w:jc w:val="center"/>
                    <w:rPr>
                      <w:color w:val="FFFFFF" w:themeColor="background1"/>
                    </w:rPr>
                  </w:pPr>
                  <w:fldSimple w:instr=" PAGE   \* MERGEFORMAT ">
                    <w:r w:rsidR="00BE50B4" w:rsidRPr="00BE50B4">
                      <w:rPr>
                        <w:noProof/>
                        <w:color w:val="FFFFFF" w:themeColor="background1"/>
                      </w:rPr>
                      <w:t>12</w:t>
                    </w:r>
                  </w:fldSimple>
                </w:p>
              </w:txbxContent>
            </v:textbox>
          </v:oval>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701" w:rsidRDefault="00F24701" w:rsidP="00BD2B86">
      <w:pPr>
        <w:spacing w:after="0" w:line="240" w:lineRule="auto"/>
      </w:pPr>
      <w:r>
        <w:separator/>
      </w:r>
    </w:p>
  </w:footnote>
  <w:footnote w:type="continuationSeparator" w:id="0">
    <w:p w:rsidR="00F24701" w:rsidRDefault="00F24701" w:rsidP="00BD2B86">
      <w:pPr>
        <w:spacing w:after="0" w:line="240" w:lineRule="auto"/>
      </w:pPr>
      <w:r>
        <w:continuationSeparator/>
      </w:r>
    </w:p>
  </w:footnote>
  <w:footnote w:id="1">
    <w:p w:rsidR="00BD2B86" w:rsidRDefault="00BD2B86">
      <w:pPr>
        <w:pStyle w:val="Testonotaapidipagina"/>
      </w:pPr>
      <w:r>
        <w:rPr>
          <w:rStyle w:val="Rimandonotaapidipagina"/>
        </w:rPr>
        <w:footnoteRef/>
      </w:r>
      <w:r>
        <w:t xml:space="preserve"> Attualmente la moneta unica (EURO) è adottata da 19 su 27</w:t>
      </w:r>
      <w:r w:rsidR="00FB7ECD">
        <w:t xml:space="preserve"> Stati dell’UE che formano la cosiddetta EUROZONA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1EF5"/>
    <w:multiLevelType w:val="multilevel"/>
    <w:tmpl w:val="A062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C76CB"/>
    <w:multiLevelType w:val="multilevel"/>
    <w:tmpl w:val="1E28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AC6C72"/>
    <w:multiLevelType w:val="multilevel"/>
    <w:tmpl w:val="5AC4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9A429C"/>
    <w:multiLevelType w:val="hybridMultilevel"/>
    <w:tmpl w:val="1660C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3497DE6"/>
    <w:multiLevelType w:val="hybridMultilevel"/>
    <w:tmpl w:val="611A7B14"/>
    <w:lvl w:ilvl="0" w:tplc="AF2CCA0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A43363C"/>
    <w:multiLevelType w:val="multilevel"/>
    <w:tmpl w:val="B3DE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666522"/>
    <w:multiLevelType w:val="hybridMultilevel"/>
    <w:tmpl w:val="13EA64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577032F"/>
    <w:multiLevelType w:val="multilevel"/>
    <w:tmpl w:val="BA5C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D70AD2"/>
    <w:multiLevelType w:val="multilevel"/>
    <w:tmpl w:val="ED94F5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11441A"/>
    <w:multiLevelType w:val="hybridMultilevel"/>
    <w:tmpl w:val="A97C65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D1612CE"/>
    <w:multiLevelType w:val="multilevel"/>
    <w:tmpl w:val="24E2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2"/>
  </w:num>
  <w:num w:numId="4">
    <w:abstractNumId w:val="0"/>
  </w:num>
  <w:num w:numId="5">
    <w:abstractNumId w:val="7"/>
  </w:num>
  <w:num w:numId="6">
    <w:abstractNumId w:val="8"/>
  </w:num>
  <w:num w:numId="7">
    <w:abstractNumId w:val="5"/>
  </w:num>
  <w:num w:numId="8">
    <w:abstractNumId w:val="9"/>
  </w:num>
  <w:num w:numId="9">
    <w:abstractNumId w:val="3"/>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3078"/>
    <o:shapelayout v:ext="edit">
      <o:idmap v:ext="edit" data="3"/>
      <o:rules v:ext="edit">
        <o:r id="V:Rule1" type="connector" idref="#_x0000_s3074"/>
      </o:rules>
    </o:shapelayout>
  </w:hdrShapeDefaults>
  <w:footnotePr>
    <w:footnote w:id="-1"/>
    <w:footnote w:id="0"/>
  </w:footnotePr>
  <w:endnotePr>
    <w:endnote w:id="-1"/>
    <w:endnote w:id="0"/>
  </w:endnotePr>
  <w:compat/>
  <w:rsids>
    <w:rsidRoot w:val="00BD2B86"/>
    <w:rsid w:val="000756D8"/>
    <w:rsid w:val="000A1207"/>
    <w:rsid w:val="00315706"/>
    <w:rsid w:val="00373FA3"/>
    <w:rsid w:val="004A6FAE"/>
    <w:rsid w:val="005A6796"/>
    <w:rsid w:val="005C3039"/>
    <w:rsid w:val="00706E67"/>
    <w:rsid w:val="007C2701"/>
    <w:rsid w:val="008E7610"/>
    <w:rsid w:val="00966B46"/>
    <w:rsid w:val="009C34AF"/>
    <w:rsid w:val="00BD2B86"/>
    <w:rsid w:val="00BE50B4"/>
    <w:rsid w:val="00F24701"/>
    <w:rsid w:val="00F85915"/>
    <w:rsid w:val="00FB70AF"/>
    <w:rsid w:val="00FB7EC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7610"/>
  </w:style>
  <w:style w:type="paragraph" w:styleId="Titolo3">
    <w:name w:val="heading 3"/>
    <w:basedOn w:val="Normale"/>
    <w:link w:val="Titolo3Carattere"/>
    <w:uiPriority w:val="9"/>
    <w:qFormat/>
    <w:rsid w:val="00FB7ECD"/>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D2B8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BD2B86"/>
    <w:rPr>
      <w:color w:val="0000FF"/>
      <w:u w:val="single"/>
    </w:rPr>
  </w:style>
  <w:style w:type="character" w:customStyle="1" w:styleId="ipa">
    <w:name w:val="ipa"/>
    <w:basedOn w:val="Carpredefinitoparagrafo"/>
    <w:rsid w:val="00BD2B86"/>
  </w:style>
  <w:style w:type="paragraph" w:styleId="Testonotaapidipagina">
    <w:name w:val="footnote text"/>
    <w:basedOn w:val="Normale"/>
    <w:link w:val="TestonotaapidipaginaCarattere"/>
    <w:uiPriority w:val="99"/>
    <w:semiHidden/>
    <w:unhideWhenUsed/>
    <w:rsid w:val="00BD2B8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D2B86"/>
    <w:rPr>
      <w:sz w:val="20"/>
      <w:szCs w:val="20"/>
    </w:rPr>
  </w:style>
  <w:style w:type="character" w:styleId="Rimandonotaapidipagina">
    <w:name w:val="footnote reference"/>
    <w:basedOn w:val="Carpredefinitoparagrafo"/>
    <w:uiPriority w:val="99"/>
    <w:semiHidden/>
    <w:unhideWhenUsed/>
    <w:rsid w:val="00BD2B86"/>
    <w:rPr>
      <w:vertAlign w:val="superscript"/>
    </w:rPr>
  </w:style>
  <w:style w:type="character" w:customStyle="1" w:styleId="Titolo3Carattere">
    <w:name w:val="Titolo 3 Carattere"/>
    <w:basedOn w:val="Carpredefinitoparagrafo"/>
    <w:link w:val="Titolo3"/>
    <w:uiPriority w:val="9"/>
    <w:rsid w:val="00FB7ECD"/>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FB7ECD"/>
    <w:rPr>
      <w:b/>
      <w:bCs/>
    </w:rPr>
  </w:style>
  <w:style w:type="character" w:customStyle="1" w:styleId="wtoffscreen">
    <w:name w:val="wtoffscreen"/>
    <w:basedOn w:val="Carpredefinitoparagrafo"/>
    <w:rsid w:val="00FB7ECD"/>
  </w:style>
  <w:style w:type="paragraph" w:styleId="Paragrafoelenco">
    <w:name w:val="List Paragraph"/>
    <w:basedOn w:val="Normale"/>
    <w:uiPriority w:val="34"/>
    <w:qFormat/>
    <w:rsid w:val="00FB7ECD"/>
    <w:pPr>
      <w:ind w:left="720"/>
      <w:contextualSpacing/>
    </w:pPr>
  </w:style>
  <w:style w:type="paragraph" w:styleId="Testofumetto">
    <w:name w:val="Balloon Text"/>
    <w:basedOn w:val="Normale"/>
    <w:link w:val="TestofumettoCarattere"/>
    <w:uiPriority w:val="99"/>
    <w:semiHidden/>
    <w:unhideWhenUsed/>
    <w:rsid w:val="00FB70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0AF"/>
    <w:rPr>
      <w:rFonts w:ascii="Tahoma" w:hAnsi="Tahoma" w:cs="Tahoma"/>
      <w:sz w:val="16"/>
      <w:szCs w:val="16"/>
    </w:rPr>
  </w:style>
  <w:style w:type="paragraph" w:styleId="Intestazione">
    <w:name w:val="header"/>
    <w:basedOn w:val="Normale"/>
    <w:link w:val="IntestazioneCarattere"/>
    <w:uiPriority w:val="99"/>
    <w:unhideWhenUsed/>
    <w:rsid w:val="000A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A1207"/>
  </w:style>
  <w:style w:type="paragraph" w:styleId="Pidipagina">
    <w:name w:val="footer"/>
    <w:basedOn w:val="Normale"/>
    <w:link w:val="PidipaginaCarattere"/>
    <w:uiPriority w:val="99"/>
    <w:semiHidden/>
    <w:unhideWhenUsed/>
    <w:rsid w:val="000A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A1207"/>
  </w:style>
  <w:style w:type="table" w:styleId="Grigliatabella">
    <w:name w:val="Table Grid"/>
    <w:basedOn w:val="Tabellanormale"/>
    <w:uiPriority w:val="59"/>
    <w:rsid w:val="005A6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8243061">
      <w:bodyDiv w:val="1"/>
      <w:marLeft w:val="0"/>
      <w:marRight w:val="0"/>
      <w:marTop w:val="0"/>
      <w:marBottom w:val="0"/>
      <w:divBdr>
        <w:top w:val="none" w:sz="0" w:space="0" w:color="auto"/>
        <w:left w:val="none" w:sz="0" w:space="0" w:color="auto"/>
        <w:bottom w:val="none" w:sz="0" w:space="0" w:color="auto"/>
        <w:right w:val="none" w:sz="0" w:space="0" w:color="auto"/>
      </w:divBdr>
    </w:div>
    <w:div w:id="814836659">
      <w:bodyDiv w:val="1"/>
      <w:marLeft w:val="0"/>
      <w:marRight w:val="0"/>
      <w:marTop w:val="0"/>
      <w:marBottom w:val="0"/>
      <w:divBdr>
        <w:top w:val="none" w:sz="0" w:space="0" w:color="auto"/>
        <w:left w:val="none" w:sz="0" w:space="0" w:color="auto"/>
        <w:bottom w:val="none" w:sz="0" w:space="0" w:color="auto"/>
        <w:right w:val="none" w:sz="0" w:space="0" w:color="auto"/>
      </w:divBdr>
    </w:div>
    <w:div w:id="1327589639">
      <w:bodyDiv w:val="1"/>
      <w:marLeft w:val="0"/>
      <w:marRight w:val="0"/>
      <w:marTop w:val="0"/>
      <w:marBottom w:val="0"/>
      <w:divBdr>
        <w:top w:val="none" w:sz="0" w:space="0" w:color="auto"/>
        <w:left w:val="none" w:sz="0" w:space="0" w:color="auto"/>
        <w:bottom w:val="none" w:sz="0" w:space="0" w:color="auto"/>
        <w:right w:val="none" w:sz="0" w:space="0" w:color="auto"/>
      </w:divBdr>
    </w:div>
    <w:div w:id="145459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t.wikipedia.org/wiki/2007" TargetMode="External"/><Relationship Id="rId21" Type="http://schemas.openxmlformats.org/officeDocument/2006/relationships/hyperlink" Target="https://it.wikipedia.org/wiki/1992" TargetMode="External"/><Relationship Id="rId42" Type="http://schemas.openxmlformats.org/officeDocument/2006/relationships/hyperlink" Target="https://it.wikipedia.org/wiki/Benessere" TargetMode="External"/><Relationship Id="rId47" Type="http://schemas.openxmlformats.org/officeDocument/2006/relationships/hyperlink" Target="https://it.wikipedia.org/wiki/Politica_economica" TargetMode="External"/><Relationship Id="rId63" Type="http://schemas.openxmlformats.org/officeDocument/2006/relationships/hyperlink" Target="https://it.wikipedia.org/wiki/Mercato_europeo_comune" TargetMode="External"/><Relationship Id="rId68" Type="http://schemas.openxmlformats.org/officeDocument/2006/relationships/hyperlink" Target="https://eur-lex.europa.eu/legal-content/EN/TXT/HTML/?uri=CELEX:12016P/TXT&amp;from=EN" TargetMode="External"/><Relationship Id="rId84" Type="http://schemas.openxmlformats.org/officeDocument/2006/relationships/hyperlink" Target="https://it.wikipedia.org/wiki/Parlamento_dell%27India" TargetMode="External"/><Relationship Id="rId89" Type="http://schemas.openxmlformats.org/officeDocument/2006/relationships/hyperlink" Target="https://it.wikipedia.org/wiki/Risorse_proprie_dell%27Unione_europea" TargetMode="External"/><Relationship Id="rId7" Type="http://schemas.openxmlformats.org/officeDocument/2006/relationships/endnotes" Target="endnotes.xml"/><Relationship Id="rId71" Type="http://schemas.openxmlformats.org/officeDocument/2006/relationships/hyperlink" Target="https://it.wikipedia.org/wiki/Parlamento" TargetMode="External"/><Relationship Id="rId92" Type="http://schemas.openxmlformats.org/officeDocument/2006/relationships/hyperlink" Target="https://it.wikipedia.org/wiki/Mozione" TargetMode="External"/><Relationship Id="rId2" Type="http://schemas.openxmlformats.org/officeDocument/2006/relationships/numbering" Target="numbering.xml"/><Relationship Id="rId16" Type="http://schemas.openxmlformats.org/officeDocument/2006/relationships/hyperlink" Target="https://it.wikipedia.org/wiki/1957" TargetMode="External"/><Relationship Id="rId29" Type="http://schemas.openxmlformats.org/officeDocument/2006/relationships/hyperlink" Target="https://it.wikipedia.org/wiki/Stato_federale" TargetMode="External"/><Relationship Id="rId11" Type="http://schemas.openxmlformats.org/officeDocument/2006/relationships/hyperlink" Target="https://it.wikipedia.org/wiki/Economica" TargetMode="External"/><Relationship Id="rId24" Type="http://schemas.openxmlformats.org/officeDocument/2006/relationships/hyperlink" Target="https://it.wikipedia.org/wiki/2002" TargetMode="External"/><Relationship Id="rId32" Type="http://schemas.openxmlformats.org/officeDocument/2006/relationships/hyperlink" Target="https://it.wikipedia.org/wiki/Politica_interna" TargetMode="External"/><Relationship Id="rId37" Type="http://schemas.openxmlformats.org/officeDocument/2006/relationships/hyperlink" Target="https://it.wikipedia.org/wiki/Crescita_economica" TargetMode="External"/><Relationship Id="rId40" Type="http://schemas.openxmlformats.org/officeDocument/2006/relationships/hyperlink" Target="https://it.wikipedia.org/wiki/Pace" TargetMode="External"/><Relationship Id="rId45" Type="http://schemas.openxmlformats.org/officeDocument/2006/relationships/hyperlink" Target="https://it.wikipedia.org/wiki/Diritti_umani" TargetMode="External"/><Relationship Id="rId53" Type="http://schemas.openxmlformats.org/officeDocument/2006/relationships/hyperlink" Target="https://it.wikipedia.org/wiki/Politica_estera_e_di_sicurezza_comune" TargetMode="External"/><Relationship Id="rId58" Type="http://schemas.openxmlformats.org/officeDocument/2006/relationships/hyperlink" Target="https://it.wikipedia.org/wiki/Parlamento" TargetMode="External"/><Relationship Id="rId66" Type="http://schemas.openxmlformats.org/officeDocument/2006/relationships/hyperlink" Target="https://it.wikipedia.org/wiki/Cittadinanza_dell%27Unione_europea" TargetMode="External"/><Relationship Id="rId74" Type="http://schemas.openxmlformats.org/officeDocument/2006/relationships/hyperlink" Target="https://it.wikipedia.org/wiki/Potere_legislativo" TargetMode="External"/><Relationship Id="rId79" Type="http://schemas.openxmlformats.org/officeDocument/2006/relationships/hyperlink" Target="https://it.wikipedia.org/wiki/Suffragio_universale" TargetMode="External"/><Relationship Id="rId87" Type="http://schemas.openxmlformats.org/officeDocument/2006/relationships/hyperlink" Target="https://it.wikipedia.org/wiki/Trattati_sull%27Unione_europea"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it.wikipedia.org/wiki/Settore_terziario" TargetMode="External"/><Relationship Id="rId82" Type="http://schemas.openxmlformats.org/officeDocument/2006/relationships/hyperlink" Target="https://it.wikipedia.org/wiki/Presidente_del_Parlamento_europeo" TargetMode="External"/><Relationship Id="rId90" Type="http://schemas.openxmlformats.org/officeDocument/2006/relationships/hyperlink" Target="https://it.wikipedia.org/wiki/Presidente_della_Commissione_europea" TargetMode="External"/><Relationship Id="rId95" Type="http://schemas.openxmlformats.org/officeDocument/2006/relationships/hyperlink" Target="https://it.wikipedia.org/wiki/Elezione_del_Presidente_del_Parlamento_europeo_del_2019" TargetMode="External"/><Relationship Id="rId19" Type="http://schemas.openxmlformats.org/officeDocument/2006/relationships/hyperlink" Target="https://it.wikipedia.org/wiki/Trattati_dell%27Unione_europea" TargetMode="External"/><Relationship Id="rId14" Type="http://schemas.openxmlformats.org/officeDocument/2006/relationships/hyperlink" Target="https://it.wikipedia.org/wiki/Comunit%C3%A0_economica_europea" TargetMode="External"/><Relationship Id="rId22" Type="http://schemas.openxmlformats.org/officeDocument/2006/relationships/hyperlink" Target="https://it.wikipedia.org/wiki/Unione_economica_e_monetaria_dell%27Unione_europea" TargetMode="External"/><Relationship Id="rId27" Type="http://schemas.openxmlformats.org/officeDocument/2006/relationships/hyperlink" Target="https://it.wikipedia.org/wiki/Diritto_comunitario" TargetMode="External"/><Relationship Id="rId30" Type="http://schemas.openxmlformats.org/officeDocument/2006/relationships/hyperlink" Target="https://it.wikipedia.org/wiki/Politica_monetaria" TargetMode="External"/><Relationship Id="rId35" Type="http://schemas.openxmlformats.org/officeDocument/2006/relationships/hyperlink" Target="https://it.wikipedia.org/wiki/Benessere" TargetMode="External"/><Relationship Id="rId43" Type="http://schemas.openxmlformats.org/officeDocument/2006/relationships/hyperlink" Target="https://it.wikipedia.org/wiki/Esclusione_sociale" TargetMode="External"/><Relationship Id="rId48" Type="http://schemas.openxmlformats.org/officeDocument/2006/relationships/hyperlink" Target="https://it.wikipedia.org/wiki/Agricoltura" TargetMode="External"/><Relationship Id="rId56" Type="http://schemas.openxmlformats.org/officeDocument/2006/relationships/hyperlink" Target="https://it.wikipedia.org/wiki/Sovranit%C3%A0" TargetMode="External"/><Relationship Id="rId64" Type="http://schemas.openxmlformats.org/officeDocument/2006/relationships/hyperlink" Target="https://it.wikipedia.org/wiki/Dazio_doganale" TargetMode="External"/><Relationship Id="rId69" Type="http://schemas.openxmlformats.org/officeDocument/2006/relationships/hyperlink" Target="https://europa.eu/european-union/about-eu/history/2010-today/2012/eu-nobel_it" TargetMode="External"/><Relationship Id="rId77" Type="http://schemas.openxmlformats.org/officeDocument/2006/relationships/hyperlink" Target="https://it.wikipedia.org/wiki/Iniziativa_legislativa" TargetMode="External"/><Relationship Id="rId100" Type="http://schemas.openxmlformats.org/officeDocument/2006/relationships/hyperlink" Target="https://it.wikipedia.org/wiki/Segretariato_generale_del_Parlamento_europeo" TargetMode="External"/><Relationship Id="rId8" Type="http://schemas.openxmlformats.org/officeDocument/2006/relationships/image" Target="media/image1.jpeg"/><Relationship Id="rId51" Type="http://schemas.openxmlformats.org/officeDocument/2006/relationships/hyperlink" Target="https://it.wikipedia.org/wiki/Fondi_strutturali" TargetMode="External"/><Relationship Id="rId72" Type="http://schemas.openxmlformats.org/officeDocument/2006/relationships/hyperlink" Target="https://it.wikipedia.org/wiki/Unione_europea" TargetMode="External"/><Relationship Id="rId80" Type="http://schemas.openxmlformats.org/officeDocument/2006/relationships/hyperlink" Target="https://it.wikipedia.org/wiki/Trattato_di_Lisbona" TargetMode="External"/><Relationship Id="rId85" Type="http://schemas.openxmlformats.org/officeDocument/2006/relationships/hyperlink" Target="https://it.wikipedia.org/wiki/Corpo_elettorale" TargetMode="External"/><Relationship Id="rId93" Type="http://schemas.openxmlformats.org/officeDocument/2006/relationships/hyperlink" Target="https://it.wikipedia.org/wiki/Presidente_del_Parlamento_europeo" TargetMode="External"/><Relationship Id="rId98" Type="http://schemas.openxmlformats.org/officeDocument/2006/relationships/hyperlink" Target="https://it.wikipedia.org/wiki/Bruxelles" TargetMode="External"/><Relationship Id="rId3" Type="http://schemas.openxmlformats.org/officeDocument/2006/relationships/styles" Target="styles.xml"/><Relationship Id="rId12" Type="http://schemas.openxmlformats.org/officeDocument/2006/relationships/hyperlink" Target="https://it.wikipedia.org/wiki/Sovranazionalismo" TargetMode="External"/><Relationship Id="rId17" Type="http://schemas.openxmlformats.org/officeDocument/2006/relationships/hyperlink" Target="https://it.wikipedia.org/wiki/Superpotenza" TargetMode="External"/><Relationship Id="rId25" Type="http://schemas.openxmlformats.org/officeDocument/2006/relationships/hyperlink" Target="https://it.wikipedia.org/wiki/Trattato_di_Lisbona" TargetMode="External"/><Relationship Id="rId33" Type="http://schemas.openxmlformats.org/officeDocument/2006/relationships/hyperlink" Target="https://it.wikipedia.org/wiki/Politica_industriale" TargetMode="External"/><Relationship Id="rId38" Type="http://schemas.openxmlformats.org/officeDocument/2006/relationships/hyperlink" Target="https://it.wikipedia.org/wiki/Progresso_scientifico" TargetMode="External"/><Relationship Id="rId46" Type="http://schemas.openxmlformats.org/officeDocument/2006/relationships/hyperlink" Target="https://it.wikipedia.org/wiki/Carta_dei_diritti_fondamentali_dell%27Unione_europea" TargetMode="External"/><Relationship Id="rId59" Type="http://schemas.openxmlformats.org/officeDocument/2006/relationships/hyperlink" Target="https://it.wikipedia.org/wiki/Governo" TargetMode="External"/><Relationship Id="rId67" Type="http://schemas.openxmlformats.org/officeDocument/2006/relationships/hyperlink" Target="https://eur-lex.europa.eu/legal-content/EN/TXT/HTML/?uri=CELEX:12016ME/TXT&amp;from=EN" TargetMode="External"/><Relationship Id="rId103" Type="http://schemas.openxmlformats.org/officeDocument/2006/relationships/theme" Target="theme/theme1.xml"/><Relationship Id="rId20" Type="http://schemas.openxmlformats.org/officeDocument/2006/relationships/hyperlink" Target="https://it.wikipedia.org/wiki/Trattato_di_Maastricht" TargetMode="External"/><Relationship Id="rId41" Type="http://schemas.openxmlformats.org/officeDocument/2006/relationships/hyperlink" Target="https://it.wikipedia.org/wiki/Valore_sociale" TargetMode="External"/><Relationship Id="rId54" Type="http://schemas.openxmlformats.org/officeDocument/2006/relationships/hyperlink" Target="https://it.wikipedia.org/wiki/Difesa_(politica)" TargetMode="External"/><Relationship Id="rId62" Type="http://schemas.openxmlformats.org/officeDocument/2006/relationships/hyperlink" Target="https://it.wikipedia.org/wiki/Capitale_(economia)" TargetMode="External"/><Relationship Id="rId70" Type="http://schemas.openxmlformats.org/officeDocument/2006/relationships/hyperlink" Target="https://it.wikipedia.org/wiki/Istituzioni_dell%27Unione_europea" TargetMode="External"/><Relationship Id="rId75" Type="http://schemas.openxmlformats.org/officeDocument/2006/relationships/hyperlink" Target="https://it.wikipedia.org/wiki/Consiglio_dell%27Unione_europea" TargetMode="External"/><Relationship Id="rId83" Type="http://schemas.openxmlformats.org/officeDocument/2006/relationships/hyperlink" Target="https://it.wikipedia.org/wiki/Brexit" TargetMode="External"/><Relationship Id="rId88" Type="http://schemas.openxmlformats.org/officeDocument/2006/relationships/hyperlink" Target="https://it.wikipedia.org/wiki/Consiglio_dell%27Unione_europea" TargetMode="External"/><Relationship Id="rId91" Type="http://schemas.openxmlformats.org/officeDocument/2006/relationships/hyperlink" Target="https://it.wikipedia.org/wiki/Mozione_di_censura" TargetMode="External"/><Relationship Id="rId96" Type="http://schemas.openxmlformats.org/officeDocument/2006/relationships/hyperlink" Target="https://it.wikipedia.org/wiki/Strasburg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t.wikipedia.org/wiki/Trattato_che_istituisce_la_Comunit%C3%A0_economica_europea" TargetMode="External"/><Relationship Id="rId23" Type="http://schemas.openxmlformats.org/officeDocument/2006/relationships/hyperlink" Target="https://it.wikipedia.org/wiki/Euro" TargetMode="External"/><Relationship Id="rId28" Type="http://schemas.openxmlformats.org/officeDocument/2006/relationships/hyperlink" Target="https://it.wikipedia.org/wiki/Fonti_del_diritto_dell%27Unione_europea" TargetMode="External"/><Relationship Id="rId36" Type="http://schemas.openxmlformats.org/officeDocument/2006/relationships/hyperlink" Target="https://it.wikipedia.org/wiki/Integrazione_economica" TargetMode="External"/><Relationship Id="rId49" Type="http://schemas.openxmlformats.org/officeDocument/2006/relationships/hyperlink" Target="https://it.wikipedia.org/wiki/Commercio" TargetMode="External"/><Relationship Id="rId57" Type="http://schemas.openxmlformats.org/officeDocument/2006/relationships/hyperlink" Target="https://it.wikipedia.org/wiki/Politica_interna" TargetMode="External"/><Relationship Id="rId10" Type="http://schemas.openxmlformats.org/officeDocument/2006/relationships/hyperlink" Target="https://it.wikipedia.org/wiki/Politica" TargetMode="External"/><Relationship Id="rId31" Type="http://schemas.openxmlformats.org/officeDocument/2006/relationships/hyperlink" Target="https://it.wikipedia.org/wiki/Confederazione_di_Stati" TargetMode="External"/><Relationship Id="rId44" Type="http://schemas.openxmlformats.org/officeDocument/2006/relationships/hyperlink" Target="https://it.wikipedia.org/wiki/Discriminazione" TargetMode="External"/><Relationship Id="rId52" Type="http://schemas.openxmlformats.org/officeDocument/2006/relationships/hyperlink" Target="https://it.wikipedia.org/wiki/Politica_estera" TargetMode="External"/><Relationship Id="rId60" Type="http://schemas.openxmlformats.org/officeDocument/2006/relationships/hyperlink" Target="https://it.wikipedia.org/wiki/Merce" TargetMode="External"/><Relationship Id="rId65" Type="http://schemas.openxmlformats.org/officeDocument/2006/relationships/hyperlink" Target="https://it.wikipedia.org/wiki/Trattati_di_Roma" TargetMode="External"/><Relationship Id="rId73" Type="http://schemas.openxmlformats.org/officeDocument/2006/relationships/hyperlink" Target="https://it.wikipedia.org/wiki/Elezione" TargetMode="External"/><Relationship Id="rId78" Type="http://schemas.openxmlformats.org/officeDocument/2006/relationships/hyperlink" Target="https://it.wikipedia.org/wiki/Commissione_europea" TargetMode="External"/><Relationship Id="rId81" Type="http://schemas.openxmlformats.org/officeDocument/2006/relationships/hyperlink" Target="https://it.wikipedia.org/wiki/Europarlamentare" TargetMode="External"/><Relationship Id="rId86" Type="http://schemas.openxmlformats.org/officeDocument/2006/relationships/hyperlink" Target="https://it.wikipedia.org/wiki/Diritto_di_voto" TargetMode="External"/><Relationship Id="rId94" Type="http://schemas.openxmlformats.org/officeDocument/2006/relationships/hyperlink" Target="https://it.wikipedia.org/wiki/David_Sassoli" TargetMode="External"/><Relationship Id="rId99" Type="http://schemas.openxmlformats.org/officeDocument/2006/relationships/hyperlink" Target="https://it.wikipedia.org/wiki/Commissioni_del_Parlamento_europeo"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t.wikipedia.org/wiki/Organizzazione_internazionale" TargetMode="External"/><Relationship Id="rId13" Type="http://schemas.openxmlformats.org/officeDocument/2006/relationships/hyperlink" Target="https://it.wikipedia.org/wiki/Europa" TargetMode="External"/><Relationship Id="rId18" Type="http://schemas.openxmlformats.org/officeDocument/2006/relationships/hyperlink" Target="https://it.wikipedia.org/wiki/Storia_dell%27integrazione_europea" TargetMode="External"/><Relationship Id="rId39" Type="http://schemas.openxmlformats.org/officeDocument/2006/relationships/hyperlink" Target="https://it.wikipedia.org/wiki/Progresso_tecnico" TargetMode="External"/><Relationship Id="rId34" Type="http://schemas.openxmlformats.org/officeDocument/2006/relationships/hyperlink" Target="https://it.wikipedia.org/wiki/Politica_estera" TargetMode="External"/><Relationship Id="rId50" Type="http://schemas.openxmlformats.org/officeDocument/2006/relationships/hyperlink" Target="https://it.wikipedia.org/wiki/Politica_agricola_comune" TargetMode="External"/><Relationship Id="rId55" Type="http://schemas.openxmlformats.org/officeDocument/2006/relationships/hyperlink" Target="https://it.wikipedia.org/wiki/Risorse_proprie_dell%27Unione_europea" TargetMode="External"/><Relationship Id="rId76" Type="http://schemas.openxmlformats.org/officeDocument/2006/relationships/hyperlink" Target="https://it.wikipedia.org/wiki/Trattati_dell%27Unione_Europea" TargetMode="External"/><Relationship Id="rId97" Type="http://schemas.openxmlformats.org/officeDocument/2006/relationships/hyperlink" Target="https://it.wikipedia.org/wiki/Strasburg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899876-06C4-4405-AC33-3F35A4BA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3725</Words>
  <Characters>21237</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24913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2020-09-22T12:09:00Z</cp:lastPrinted>
  <dcterms:created xsi:type="dcterms:W3CDTF">2020-09-22T12:10:00Z</dcterms:created>
  <dcterms:modified xsi:type="dcterms:W3CDTF">2020-09-22T12:10:00Z</dcterms:modified>
</cp:coreProperties>
</file>